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A8A75" w14:textId="77777777" w:rsidR="00F249BC" w:rsidRDefault="000D2544" w:rsidP="000D2544">
      <w:pPr>
        <w:jc w:val="center"/>
        <w:rPr>
          <w:rFonts w:ascii="TimesNewRomanPS" w:hAnsi="TimesNewRomanPS"/>
          <w:b/>
          <w:bCs/>
        </w:rPr>
      </w:pPr>
      <w:r w:rsidRPr="000D2544">
        <w:rPr>
          <w:rFonts w:ascii="TimesNewRomanPS" w:hAnsi="TimesNewRomanPS"/>
          <w:b/>
          <w:bCs/>
        </w:rPr>
        <w:t>Call for Proposals</w:t>
      </w:r>
      <w:r w:rsidRPr="000D2544">
        <w:rPr>
          <w:rFonts w:ascii="TimesNewRomanPS" w:hAnsi="TimesNewRomanPS"/>
          <w:b/>
          <w:bCs/>
        </w:rPr>
        <w:br/>
      </w:r>
    </w:p>
    <w:p w14:paraId="24327592" w14:textId="77777777" w:rsidR="009D5487" w:rsidRDefault="00F249BC" w:rsidP="00F249BC">
      <w:pPr>
        <w:jc w:val="center"/>
        <w:rPr>
          <w:b/>
          <w:bCs/>
          <w:iCs/>
        </w:rPr>
      </w:pPr>
      <w:r w:rsidRPr="00F249BC">
        <w:rPr>
          <w:b/>
          <w:bCs/>
          <w:iCs/>
        </w:rPr>
        <w:t xml:space="preserve">To support DPOs and CSOs to advocate for </w:t>
      </w:r>
      <w:r w:rsidR="009D5487">
        <w:rPr>
          <w:b/>
          <w:bCs/>
          <w:iCs/>
        </w:rPr>
        <w:t xml:space="preserve">improved implementation of the </w:t>
      </w:r>
    </w:p>
    <w:p w14:paraId="4CB34698" w14:textId="3CB06EBB" w:rsidR="00F249BC" w:rsidRPr="00F249BC" w:rsidRDefault="00F249BC" w:rsidP="00F249BC">
      <w:pPr>
        <w:jc w:val="center"/>
        <w:rPr>
          <w:rFonts w:ascii="TimesNewRomanPSMT" w:hAnsi="TimesNewRomanPSMT" w:cs="TimesNewRomanPSMT"/>
          <w:b/>
          <w:bCs/>
          <w:iCs/>
          <w:sz w:val="22"/>
          <w:szCs w:val="22"/>
        </w:rPr>
      </w:pPr>
      <w:r w:rsidRPr="00F249BC">
        <w:rPr>
          <w:b/>
          <w:bCs/>
          <w:iCs/>
        </w:rPr>
        <w:t xml:space="preserve">Law </w:t>
      </w:r>
      <w:r w:rsidR="00615D26">
        <w:rPr>
          <w:b/>
          <w:bCs/>
          <w:iCs/>
        </w:rPr>
        <w:t xml:space="preserve">of Georgia </w:t>
      </w:r>
      <w:r w:rsidRPr="00F249BC">
        <w:rPr>
          <w:b/>
          <w:bCs/>
          <w:iCs/>
        </w:rPr>
        <w:t>on the Rights of Person</w:t>
      </w:r>
      <w:r w:rsidR="00615D26" w:rsidRPr="00615D26">
        <w:rPr>
          <w:rFonts w:ascii="Sylfaen" w:hAnsi="Sylfaen"/>
          <w:b/>
          <w:bCs/>
          <w:iCs/>
        </w:rPr>
        <w:t>s</w:t>
      </w:r>
      <w:r w:rsidRPr="00F249BC">
        <w:rPr>
          <w:b/>
          <w:bCs/>
          <w:iCs/>
        </w:rPr>
        <w:t xml:space="preserve"> with Disabilities </w:t>
      </w:r>
    </w:p>
    <w:p w14:paraId="124719BE" w14:textId="77777777" w:rsidR="00F249BC" w:rsidRDefault="00F249BC" w:rsidP="000D2544">
      <w:pPr>
        <w:jc w:val="center"/>
        <w:rPr>
          <w:rFonts w:ascii="TimesNewRomanPS" w:hAnsi="TimesNewRomanPS"/>
          <w:b/>
          <w:bCs/>
        </w:rPr>
      </w:pPr>
    </w:p>
    <w:p w14:paraId="66B7CDF7" w14:textId="0330463C" w:rsidR="000D2544" w:rsidRPr="000D2544" w:rsidRDefault="00F249BC" w:rsidP="000D2544">
      <w:pPr>
        <w:jc w:val="center"/>
      </w:pPr>
      <w:r w:rsidRPr="009D5487">
        <w:rPr>
          <w:rFonts w:ascii="TimesNewRomanPS" w:hAnsi="TimesNewRomanPS"/>
          <w:b/>
          <w:bCs/>
        </w:rPr>
        <w:t xml:space="preserve">December </w:t>
      </w:r>
      <w:r w:rsidR="00615D26" w:rsidRPr="006A2F69">
        <w:rPr>
          <w:rFonts w:ascii="TimesNewRomanPS" w:hAnsi="TimesNewRomanPS"/>
          <w:b/>
          <w:bCs/>
          <w:lang w:val="en-GB"/>
        </w:rPr>
        <w:t>5</w:t>
      </w:r>
      <w:r w:rsidRPr="006A2F69">
        <w:rPr>
          <w:rFonts w:ascii="TimesNewRomanPS" w:hAnsi="TimesNewRomanPS"/>
          <w:b/>
          <w:bCs/>
        </w:rPr>
        <w:t xml:space="preserve">, </w:t>
      </w:r>
      <w:r w:rsidR="000D2544" w:rsidRPr="006A2F69">
        <w:rPr>
          <w:rFonts w:ascii="TimesNewRomanPS" w:hAnsi="TimesNewRomanPS"/>
          <w:b/>
          <w:bCs/>
        </w:rPr>
        <w:t>2022</w:t>
      </w:r>
    </w:p>
    <w:p w14:paraId="0ADBA4B2" w14:textId="77777777" w:rsidR="000D2544" w:rsidRDefault="000D2544" w:rsidP="000D2544">
      <w:pPr>
        <w:jc w:val="both"/>
        <w:rPr>
          <w:rFonts w:ascii="TimesNewRomanPSMT" w:hAnsi="TimesNewRomanPSMT" w:cs="TimesNewRomanPSMT"/>
          <w:sz w:val="22"/>
          <w:szCs w:val="22"/>
        </w:rPr>
      </w:pPr>
    </w:p>
    <w:p w14:paraId="64604A64" w14:textId="01C39B65" w:rsidR="0099030F" w:rsidRDefault="000D2544" w:rsidP="00CF324B">
      <w:pPr>
        <w:jc w:val="both"/>
        <w:rPr>
          <w:sz w:val="22"/>
          <w:szCs w:val="22"/>
        </w:rPr>
      </w:pPr>
      <w:r w:rsidRPr="000D2544">
        <w:rPr>
          <w:rFonts w:ascii="TimesNewRomanPSMT" w:hAnsi="TimesNewRomanPSMT" w:cs="TimesNewRomanPSMT"/>
          <w:sz w:val="22"/>
          <w:szCs w:val="22"/>
        </w:rPr>
        <w:t xml:space="preserve">Europe Foundation </w:t>
      </w:r>
      <w:r w:rsidR="00CF324B">
        <w:rPr>
          <w:rFonts w:ascii="TimesNewRomanPSMT" w:hAnsi="TimesNewRomanPSMT" w:cs="TimesNewRomanPSMT"/>
          <w:sz w:val="22"/>
          <w:szCs w:val="22"/>
        </w:rPr>
        <w:t xml:space="preserve">is pleased to </w:t>
      </w:r>
      <w:r w:rsidR="00F5028A">
        <w:rPr>
          <w:rFonts w:ascii="TimesNewRomanPSMT" w:hAnsi="TimesNewRomanPSMT" w:cs="TimesNewRomanPSMT"/>
          <w:sz w:val="22"/>
          <w:szCs w:val="22"/>
        </w:rPr>
        <w:t>announce</w:t>
      </w:r>
      <w:r w:rsidR="00CF324B">
        <w:rPr>
          <w:rFonts w:ascii="TimesNewRomanPSMT" w:hAnsi="TimesNewRomanPSMT" w:cs="TimesNewRomanPSMT"/>
          <w:sz w:val="22"/>
          <w:szCs w:val="22"/>
        </w:rPr>
        <w:t xml:space="preserve"> a call for proposals </w:t>
      </w:r>
      <w:r w:rsidR="00F5028A">
        <w:rPr>
          <w:rFonts w:ascii="TimesNewRomanPSMT" w:hAnsi="TimesNewRomanPSMT" w:cs="TimesNewRomanPSMT"/>
          <w:sz w:val="22"/>
          <w:szCs w:val="22"/>
        </w:rPr>
        <w:t>for Disabled People’s Organizations</w:t>
      </w:r>
      <w:r w:rsidR="00CF324B">
        <w:rPr>
          <w:rFonts w:ascii="TimesNewRomanPSMT" w:hAnsi="TimesNewRomanPSMT" w:cs="TimesNewRomanPSMT"/>
          <w:sz w:val="22"/>
          <w:szCs w:val="22"/>
        </w:rPr>
        <w:t xml:space="preserve"> (DPO</w:t>
      </w:r>
      <w:r w:rsidR="00E412AC">
        <w:rPr>
          <w:rFonts w:ascii="TimesNewRomanPSMT" w:hAnsi="TimesNewRomanPSMT" w:cs="TimesNewRomanPSMT"/>
          <w:sz w:val="22"/>
          <w:szCs w:val="22"/>
        </w:rPr>
        <w:t>s</w:t>
      </w:r>
      <w:r w:rsidR="00CF324B">
        <w:rPr>
          <w:rFonts w:ascii="TimesNewRomanPSMT" w:hAnsi="TimesNewRomanPSMT" w:cs="TimesNewRomanPSMT"/>
          <w:sz w:val="22"/>
          <w:szCs w:val="22"/>
        </w:rPr>
        <w:t>)</w:t>
      </w:r>
      <w:r w:rsidR="00F5028A">
        <w:rPr>
          <w:rFonts w:ascii="TimesNewRomanPSMT" w:hAnsi="TimesNewRomanPSMT" w:cs="TimesNewRomanPSMT"/>
          <w:sz w:val="22"/>
          <w:szCs w:val="22"/>
        </w:rPr>
        <w:t xml:space="preserve"> and Civil Society Organizations (CSO</w:t>
      </w:r>
      <w:r w:rsidR="00E412AC">
        <w:rPr>
          <w:rFonts w:ascii="TimesNewRomanPSMT" w:hAnsi="TimesNewRomanPSMT" w:cs="TimesNewRomanPSMT"/>
          <w:sz w:val="22"/>
          <w:szCs w:val="22"/>
        </w:rPr>
        <w:t>s</w:t>
      </w:r>
      <w:r w:rsidR="00F5028A">
        <w:rPr>
          <w:rFonts w:ascii="TimesNewRomanPSMT" w:hAnsi="TimesNewRomanPSMT" w:cs="TimesNewRomanPSMT"/>
          <w:sz w:val="22"/>
          <w:szCs w:val="22"/>
        </w:rPr>
        <w:t xml:space="preserve">) operating in </w:t>
      </w:r>
      <w:r w:rsidR="00F5028A" w:rsidRPr="00F5028A">
        <w:rPr>
          <w:rFonts w:ascii="TimesNewRomanPSMT" w:hAnsi="TimesNewRomanPSMT" w:cs="TimesNewRomanPSMT"/>
          <w:sz w:val="22"/>
          <w:szCs w:val="22"/>
        </w:rPr>
        <w:t>Shida Kartli, Kvemo Kartli, Kakheti, and Samtskhe-Javakheti</w:t>
      </w:r>
      <w:r w:rsidR="00E412AC">
        <w:rPr>
          <w:rFonts w:ascii="TimesNewRomanPSMT" w:hAnsi="TimesNewRomanPSMT" w:cs="TimesNewRomanPSMT"/>
          <w:sz w:val="22"/>
          <w:szCs w:val="22"/>
        </w:rPr>
        <w:t xml:space="preserve"> regions of Georgia and working on promoting and protecting the rights of people with disability through monitoring and advocacy efforts directed toward better implementation of the 2020 </w:t>
      </w:r>
      <w:r w:rsidR="00E412AC" w:rsidRPr="00CF324B">
        <w:rPr>
          <w:rFonts w:ascii="TimesNewRomanPSMT" w:hAnsi="TimesNewRomanPSMT" w:cs="TimesNewRomanPSMT"/>
          <w:sz w:val="22"/>
          <w:szCs w:val="22"/>
        </w:rPr>
        <w:t xml:space="preserve">Law </w:t>
      </w:r>
      <w:r w:rsidR="00E412AC">
        <w:rPr>
          <w:rFonts w:ascii="TimesNewRomanPSMT" w:hAnsi="TimesNewRomanPSMT" w:cs="TimesNewRomanPSMT"/>
          <w:sz w:val="22"/>
          <w:szCs w:val="22"/>
        </w:rPr>
        <w:t xml:space="preserve">of Georgia </w:t>
      </w:r>
      <w:r w:rsidR="00E412AC" w:rsidRPr="00CF324B">
        <w:rPr>
          <w:rFonts w:ascii="TimesNewRomanPSMT" w:hAnsi="TimesNewRomanPSMT" w:cs="TimesNewRomanPSMT"/>
          <w:sz w:val="22"/>
          <w:szCs w:val="22"/>
        </w:rPr>
        <w:t xml:space="preserve">on </w:t>
      </w:r>
      <w:r w:rsidR="00E412AC">
        <w:rPr>
          <w:rFonts w:ascii="TimesNewRomanPSMT" w:hAnsi="TimesNewRomanPSMT" w:cs="TimesNewRomanPSMT"/>
          <w:sz w:val="22"/>
          <w:szCs w:val="22"/>
        </w:rPr>
        <w:t xml:space="preserve">the </w:t>
      </w:r>
      <w:r w:rsidR="00E412AC" w:rsidRPr="00CF324B">
        <w:rPr>
          <w:rFonts w:ascii="TimesNewRomanPSMT" w:hAnsi="TimesNewRomanPSMT" w:cs="TimesNewRomanPSMT"/>
          <w:sz w:val="22"/>
          <w:szCs w:val="22"/>
        </w:rPr>
        <w:t xml:space="preserve">Rights </w:t>
      </w:r>
      <w:r w:rsidR="00E412AC" w:rsidRPr="00F5028A">
        <w:rPr>
          <w:rFonts w:ascii="TimesNewRomanPSMT" w:hAnsi="TimesNewRomanPSMT" w:cs="TimesNewRomanPSMT"/>
          <w:sz w:val="22"/>
          <w:szCs w:val="22"/>
        </w:rPr>
        <w:t>of Persons with Disabilities</w:t>
      </w:r>
      <w:r w:rsidR="0099030F">
        <w:rPr>
          <w:rFonts w:ascii="TimesNewRomanPSMT" w:hAnsi="TimesNewRomanPSMT" w:cs="TimesNewRomanPSMT"/>
          <w:sz w:val="22"/>
          <w:szCs w:val="22"/>
        </w:rPr>
        <w:t>.</w:t>
      </w:r>
      <w:r w:rsidR="0099030F" w:rsidRPr="0099030F">
        <w:rPr>
          <w:rFonts w:ascii="TimesNewRomanPSMT" w:hAnsi="TimesNewRomanPSMT" w:cs="TimesNewRomanPSMT"/>
          <w:sz w:val="22"/>
          <w:szCs w:val="22"/>
        </w:rPr>
        <w:t xml:space="preserve"> </w:t>
      </w:r>
      <w:r w:rsidR="0099030F">
        <w:rPr>
          <w:rFonts w:ascii="TimesNewRomanPSMT" w:hAnsi="TimesNewRomanPSMT" w:cs="TimesNewRomanPSMT"/>
          <w:sz w:val="22"/>
          <w:szCs w:val="22"/>
        </w:rPr>
        <w:t>The grant support aims at contributing to more accountable and transparent public policy making in Georgia through promoting participatory civic monitoring and advocacy as it relates to the rights of people with disabilities.  In addition, it aims at s</w:t>
      </w:r>
      <w:r w:rsidR="00CF324B" w:rsidRPr="0073499B">
        <w:rPr>
          <w:sz w:val="22"/>
          <w:szCs w:val="22"/>
        </w:rPr>
        <w:t xml:space="preserve">trengthening </w:t>
      </w:r>
      <w:r w:rsidR="00CF324B">
        <w:rPr>
          <w:sz w:val="22"/>
          <w:szCs w:val="22"/>
        </w:rPr>
        <w:t>the institutional and thematic capacities of</w:t>
      </w:r>
      <w:r w:rsidR="0099030F">
        <w:rPr>
          <w:sz w:val="22"/>
          <w:szCs w:val="22"/>
        </w:rPr>
        <w:t xml:space="preserve"> the grantee</w:t>
      </w:r>
      <w:r w:rsidR="00CF324B">
        <w:rPr>
          <w:sz w:val="22"/>
          <w:szCs w:val="22"/>
        </w:rPr>
        <w:t xml:space="preserve"> </w:t>
      </w:r>
      <w:r w:rsidR="00CF324B" w:rsidRPr="0073499B">
        <w:rPr>
          <w:sz w:val="22"/>
          <w:szCs w:val="22"/>
        </w:rPr>
        <w:t>DPOs</w:t>
      </w:r>
      <w:r w:rsidR="00CF324B">
        <w:rPr>
          <w:sz w:val="22"/>
          <w:szCs w:val="22"/>
        </w:rPr>
        <w:t xml:space="preserve"> and CSOs</w:t>
      </w:r>
      <w:r w:rsidR="0099030F">
        <w:rPr>
          <w:sz w:val="22"/>
          <w:szCs w:val="22"/>
        </w:rPr>
        <w:t>,</w:t>
      </w:r>
      <w:r w:rsidR="00CF324B" w:rsidRPr="0073499B">
        <w:rPr>
          <w:sz w:val="22"/>
          <w:szCs w:val="22"/>
        </w:rPr>
        <w:t xml:space="preserve"> so</w:t>
      </w:r>
      <w:r w:rsidR="006956A8">
        <w:rPr>
          <w:sz w:val="22"/>
          <w:szCs w:val="22"/>
        </w:rPr>
        <w:t xml:space="preserve"> that</w:t>
      </w:r>
      <w:r w:rsidR="00CF324B" w:rsidRPr="0073499B">
        <w:rPr>
          <w:sz w:val="22"/>
          <w:szCs w:val="22"/>
        </w:rPr>
        <w:t xml:space="preserve"> they are </w:t>
      </w:r>
      <w:r w:rsidR="0099030F">
        <w:rPr>
          <w:sz w:val="22"/>
          <w:szCs w:val="22"/>
        </w:rPr>
        <w:t xml:space="preserve">better able to fulfill their mission. </w:t>
      </w:r>
    </w:p>
    <w:p w14:paraId="5FF0F24C" w14:textId="77777777" w:rsidR="0099030F" w:rsidRDefault="0099030F" w:rsidP="00CF324B">
      <w:pPr>
        <w:jc w:val="both"/>
        <w:rPr>
          <w:sz w:val="22"/>
          <w:szCs w:val="22"/>
        </w:rPr>
      </w:pPr>
    </w:p>
    <w:p w14:paraId="41BDECBF" w14:textId="14912008" w:rsidR="00243668" w:rsidRPr="006A2F69" w:rsidRDefault="00243668" w:rsidP="00BA5E6E">
      <w:pPr>
        <w:pStyle w:val="NoSpacing"/>
        <w:jc w:val="both"/>
        <w:rPr>
          <w:rFonts w:ascii="Segoe UI" w:hAnsi="Segoe UI" w:cs="Segoe UI"/>
          <w:color w:val="242424"/>
        </w:rPr>
      </w:pPr>
      <w:r w:rsidRPr="006A2F69">
        <w:rPr>
          <w:rFonts w:ascii="Times" w:hAnsi="Times" w:cs="Segoe UI"/>
          <w:color w:val="242424"/>
          <w:bdr w:val="none" w:sz="0" w:space="0" w:color="auto" w:frame="1"/>
        </w:rPr>
        <w:t>The call is announced under the project</w:t>
      </w:r>
      <w:r w:rsidR="00736A22">
        <w:rPr>
          <w:rFonts w:ascii="Times" w:hAnsi="Times" w:cs="Segoe UI"/>
          <w:color w:val="242424"/>
          <w:bdr w:val="none" w:sz="0" w:space="0" w:color="auto" w:frame="1"/>
        </w:rPr>
        <w:t xml:space="preserve"> </w:t>
      </w:r>
      <w:r w:rsidR="00736A22" w:rsidRPr="00BA5E6E">
        <w:rPr>
          <w:rFonts w:ascii="Times New Roman" w:eastAsia="Times New Roman" w:hAnsi="Times New Roman" w:cs="Times New Roman"/>
          <w:b/>
          <w:bCs/>
          <w:i/>
          <w:iCs/>
          <w:sz w:val="24"/>
          <w:szCs w:val="24"/>
        </w:rPr>
        <w:t>Advocacy for the Implementation of Disability Law</w:t>
      </w:r>
      <w:r w:rsidR="00BA5E6E">
        <w:rPr>
          <w:rFonts w:ascii="Times New Roman" w:eastAsia="Times New Roman" w:hAnsi="Times New Roman" w:cs="Times New Roman"/>
          <w:b/>
          <w:bCs/>
          <w:i/>
          <w:iCs/>
          <w:sz w:val="24"/>
          <w:szCs w:val="24"/>
        </w:rPr>
        <w:t xml:space="preserve">, </w:t>
      </w:r>
      <w:r w:rsidR="00BA5E6E" w:rsidRPr="00BA5E6E">
        <w:rPr>
          <w:rFonts w:ascii="Times" w:hAnsi="Times" w:cs="Segoe UI"/>
          <w:color w:val="242424"/>
          <w:bdr w:val="none" w:sz="0" w:space="0" w:color="auto" w:frame="1"/>
        </w:rPr>
        <w:t>l</w:t>
      </w:r>
      <w:r w:rsidRPr="006A2F69">
        <w:rPr>
          <w:rFonts w:ascii="Times" w:hAnsi="Times" w:cs="Segoe UI"/>
          <w:color w:val="242424"/>
          <w:bdr w:val="none" w:sz="0" w:space="0" w:color="auto" w:frame="1"/>
        </w:rPr>
        <w:t>ed by Coalition of Independent Living (CIL)</w:t>
      </w:r>
      <w:r w:rsidRPr="00736A22">
        <w:rPr>
          <w:rFonts w:ascii="Times" w:hAnsi="Times" w:cs="Segoe UI"/>
          <w:color w:val="242424"/>
          <w:bdr w:val="none" w:sz="0" w:space="0" w:color="auto" w:frame="1"/>
        </w:rPr>
        <w:t>.</w:t>
      </w:r>
      <w:r w:rsidRPr="006A2F69">
        <w:rPr>
          <w:rFonts w:ascii="Times" w:hAnsi="Times" w:cs="Segoe UI"/>
          <w:color w:val="242424"/>
          <w:bdr w:val="none" w:sz="0" w:space="0" w:color="auto" w:frame="1"/>
        </w:rPr>
        <w:t> </w:t>
      </w:r>
    </w:p>
    <w:p w14:paraId="70CA58F1" w14:textId="4298E679" w:rsidR="00F5028A" w:rsidRDefault="00F5028A" w:rsidP="000D2544">
      <w:pPr>
        <w:jc w:val="both"/>
        <w:rPr>
          <w:rFonts w:ascii="TimesNewRomanPSMT" w:hAnsi="TimesNewRomanPSMT" w:cs="TimesNewRomanPSMT"/>
          <w:sz w:val="22"/>
          <w:szCs w:val="22"/>
        </w:rPr>
      </w:pPr>
    </w:p>
    <w:p w14:paraId="3268A62A" w14:textId="138A1AD0" w:rsidR="000D2544" w:rsidRPr="000D2544" w:rsidRDefault="000D2544" w:rsidP="000D2544">
      <w:pPr>
        <w:jc w:val="both"/>
      </w:pPr>
      <w:r w:rsidRPr="000D2544">
        <w:rPr>
          <w:rFonts w:ascii="TimesNewRomanPS" w:hAnsi="TimesNewRomanPS"/>
          <w:b/>
          <w:bCs/>
          <w:sz w:val="22"/>
          <w:szCs w:val="22"/>
        </w:rPr>
        <w:t>About E</w:t>
      </w:r>
      <w:r>
        <w:rPr>
          <w:rFonts w:ascii="TimesNewRomanPS" w:hAnsi="TimesNewRomanPS"/>
          <w:b/>
          <w:bCs/>
          <w:sz w:val="22"/>
          <w:szCs w:val="22"/>
        </w:rPr>
        <w:t>urope Foundation</w:t>
      </w:r>
      <w:r w:rsidRPr="000D2544">
        <w:rPr>
          <w:rFonts w:ascii="TimesNewRomanPS" w:hAnsi="TimesNewRomanPS"/>
          <w:b/>
          <w:bCs/>
          <w:sz w:val="22"/>
          <w:szCs w:val="22"/>
        </w:rPr>
        <w:t xml:space="preserve"> </w:t>
      </w:r>
    </w:p>
    <w:p w14:paraId="1C3A858F" w14:textId="77777777" w:rsidR="000D2544" w:rsidRPr="000A53DD" w:rsidRDefault="000D2544" w:rsidP="000D2544">
      <w:pPr>
        <w:jc w:val="both"/>
        <w:rPr>
          <w:sz w:val="22"/>
          <w:szCs w:val="22"/>
        </w:rPr>
      </w:pPr>
    </w:p>
    <w:p w14:paraId="2FF80470" w14:textId="5ACF53CF" w:rsidR="00896B80" w:rsidRPr="000A53DD" w:rsidRDefault="00632BB2" w:rsidP="00896B80">
      <w:pPr>
        <w:jc w:val="both"/>
        <w:rPr>
          <w:b/>
          <w:sz w:val="22"/>
          <w:szCs w:val="22"/>
        </w:rPr>
      </w:pPr>
      <w:r w:rsidRPr="000A53DD">
        <w:rPr>
          <w:sz w:val="22"/>
          <w:szCs w:val="22"/>
        </w:rPr>
        <w:t>Europe Foun</w:t>
      </w:r>
      <w:r w:rsidR="003E563F" w:rsidRPr="000A53DD">
        <w:rPr>
          <w:sz w:val="22"/>
          <w:szCs w:val="22"/>
        </w:rPr>
        <w:t>d</w:t>
      </w:r>
      <w:r w:rsidRPr="000A53DD">
        <w:rPr>
          <w:sz w:val="22"/>
          <w:szCs w:val="22"/>
        </w:rPr>
        <w:t>ation’s</w:t>
      </w:r>
      <w:r w:rsidR="000D2544" w:rsidRPr="000A53DD">
        <w:rPr>
          <w:sz w:val="22"/>
          <w:szCs w:val="22"/>
        </w:rPr>
        <w:t xml:space="preserve"> mission is to empower people to effect change for social justice and economic prosperity through hands-on programs, helping them to improve their communities and their own lives.</w:t>
      </w:r>
      <w:r w:rsidR="006A74DF" w:rsidRPr="000A53DD">
        <w:rPr>
          <w:sz w:val="22"/>
          <w:szCs w:val="22"/>
        </w:rPr>
        <w:t xml:space="preserve"> </w:t>
      </w:r>
      <w:r w:rsidR="005420C0" w:rsidRPr="00391297">
        <w:rPr>
          <w:sz w:val="22"/>
          <w:szCs w:val="22"/>
        </w:rPr>
        <w:t>Its programs equip CSOs and civic activists to define and achieve positive outcomes for themselves and their communities.</w:t>
      </w:r>
      <w:r w:rsidR="005420C0" w:rsidRPr="000A53DD">
        <w:rPr>
          <w:sz w:val="22"/>
          <w:szCs w:val="22"/>
        </w:rPr>
        <w:t xml:space="preserve"> The Foundation employs a participatory approach, which allows civil society actors to determine the issues that are of importance to the right-holders and to develop interventions that will be effective in addressing identified needs - a critical factor in building a vibrant democracy.  At the same time, Europe Foundation </w:t>
      </w:r>
      <w:r w:rsidR="005420C0" w:rsidRPr="00613088">
        <w:rPr>
          <w:sz w:val="22"/>
          <w:szCs w:val="22"/>
        </w:rPr>
        <w:t xml:space="preserve">mobilizes communities and/or interest groups around specific issue areas to create demand for change. </w:t>
      </w:r>
      <w:r w:rsidR="00896B80" w:rsidRPr="00613088">
        <w:rPr>
          <w:sz w:val="22"/>
          <w:szCs w:val="22"/>
        </w:rPr>
        <w:t>The Foundation also believes that substantive and sustainable democratic changes cannot be affected without issue-based partnerships between diverse groups of stakeholders. It is for this reason that Europe Foundation has made it its priority to nurture and promote public-private-NGO partnerships that contribute to consensus building and ensures participatory decision making.</w:t>
      </w:r>
      <w:r w:rsidR="00896B80" w:rsidRPr="000A53DD">
        <w:rPr>
          <w:sz w:val="22"/>
          <w:szCs w:val="22"/>
        </w:rPr>
        <w:t xml:space="preserve"> </w:t>
      </w:r>
    </w:p>
    <w:p w14:paraId="244AF94F" w14:textId="77777777" w:rsidR="005420C0" w:rsidRPr="000A53DD" w:rsidRDefault="005420C0" w:rsidP="000D2544">
      <w:pPr>
        <w:jc w:val="both"/>
        <w:rPr>
          <w:sz w:val="22"/>
          <w:szCs w:val="22"/>
        </w:rPr>
      </w:pPr>
    </w:p>
    <w:p w14:paraId="77330F29" w14:textId="653242F4" w:rsidR="000D2544" w:rsidRPr="00615D26" w:rsidRDefault="00896B80" w:rsidP="000D2544">
      <w:pPr>
        <w:jc w:val="both"/>
        <w:rPr>
          <w:sz w:val="22"/>
          <w:szCs w:val="22"/>
        </w:rPr>
      </w:pPr>
      <w:r w:rsidRPr="000A53DD">
        <w:rPr>
          <w:sz w:val="22"/>
          <w:szCs w:val="22"/>
        </w:rPr>
        <w:t xml:space="preserve">Europe Foundation’s vision for civil society development is reflected in its operational and grantmaking interventions, which are </w:t>
      </w:r>
      <w:r w:rsidR="000D2544" w:rsidRPr="000A53DD">
        <w:rPr>
          <w:sz w:val="22"/>
          <w:szCs w:val="22"/>
        </w:rPr>
        <w:t>guided by the following mandates and approaches: citizen monitoring, corporate and community philanthropy, evidence-based advocacy and policy making, cross-border/cross-community cooperation, cross-cutting gender policy, youth integration, public-private partnerships, and open door grantmaking.</w:t>
      </w:r>
      <w:r w:rsidR="006A74DF" w:rsidRPr="00615D26">
        <w:rPr>
          <w:sz w:val="22"/>
          <w:szCs w:val="22"/>
        </w:rPr>
        <w:t xml:space="preserve"> </w:t>
      </w:r>
    </w:p>
    <w:p w14:paraId="2369904B" w14:textId="77777777" w:rsidR="000D2544" w:rsidRDefault="000D2544" w:rsidP="000D2544">
      <w:pPr>
        <w:jc w:val="both"/>
        <w:rPr>
          <w:rFonts w:ascii="TimesNewRomanPS" w:hAnsi="TimesNewRomanPS"/>
          <w:b/>
          <w:bCs/>
          <w:sz w:val="22"/>
          <w:szCs w:val="22"/>
        </w:rPr>
      </w:pPr>
    </w:p>
    <w:p w14:paraId="7CD9825D" w14:textId="0C228589" w:rsidR="000D2544" w:rsidRPr="000D2544" w:rsidRDefault="000D2544" w:rsidP="000D2544">
      <w:pPr>
        <w:jc w:val="both"/>
      </w:pPr>
      <w:r w:rsidRPr="000D2544">
        <w:rPr>
          <w:rFonts w:ascii="TimesNewRomanPS" w:hAnsi="TimesNewRomanPS"/>
          <w:b/>
          <w:bCs/>
          <w:sz w:val="22"/>
          <w:szCs w:val="22"/>
        </w:rPr>
        <w:t xml:space="preserve">Background </w:t>
      </w:r>
    </w:p>
    <w:p w14:paraId="31198370" w14:textId="77777777" w:rsidR="000D2544" w:rsidRDefault="000D2544" w:rsidP="000D2544">
      <w:pPr>
        <w:jc w:val="both"/>
        <w:rPr>
          <w:rFonts w:ascii="TimesNewRomanPSMT" w:hAnsi="TimesNewRomanPSMT" w:cs="TimesNewRomanPSMT"/>
          <w:sz w:val="22"/>
          <w:szCs w:val="22"/>
        </w:rPr>
      </w:pPr>
    </w:p>
    <w:p w14:paraId="7EC82915" w14:textId="5A9FBB6E" w:rsidR="00A74B97" w:rsidRPr="00BC2304" w:rsidRDefault="00F93641" w:rsidP="00A74B97">
      <w:pPr>
        <w:jc w:val="both"/>
        <w:rPr>
          <w:sz w:val="22"/>
          <w:szCs w:val="22"/>
        </w:rPr>
      </w:pPr>
      <w:r>
        <w:rPr>
          <w:sz w:val="22"/>
          <w:szCs w:val="22"/>
        </w:rPr>
        <w:t>To fulfill its obligations under the United Nation</w:t>
      </w:r>
      <w:r w:rsidRPr="005C54FC">
        <w:rPr>
          <w:sz w:val="22"/>
          <w:szCs w:val="22"/>
        </w:rPr>
        <w:t>’s Convention on the Rights of Persons with Disabilities (UNCRPD)</w:t>
      </w:r>
      <w:r>
        <w:rPr>
          <w:sz w:val="22"/>
          <w:szCs w:val="22"/>
        </w:rPr>
        <w:t>, Georgia adopted a</w:t>
      </w:r>
      <w:r w:rsidR="00BC2304">
        <w:rPr>
          <w:sz w:val="22"/>
          <w:szCs w:val="22"/>
        </w:rPr>
        <w:t xml:space="preserve"> L</w:t>
      </w:r>
      <w:r>
        <w:rPr>
          <w:sz w:val="22"/>
          <w:szCs w:val="22"/>
        </w:rPr>
        <w:t xml:space="preserve">aw on the </w:t>
      </w:r>
      <w:bookmarkStart w:id="0" w:name="_Hlk120716066"/>
      <w:r w:rsidR="00DF1FDF" w:rsidRPr="00DF1FDF">
        <w:rPr>
          <w:sz w:val="22"/>
          <w:szCs w:val="22"/>
        </w:rPr>
        <w:t>Rights of Persons with Disabilities</w:t>
      </w:r>
      <w:r>
        <w:rPr>
          <w:sz w:val="22"/>
          <w:szCs w:val="22"/>
        </w:rPr>
        <w:t xml:space="preserve">, which </w:t>
      </w:r>
      <w:bookmarkEnd w:id="0"/>
      <w:r w:rsidR="00DF1FDF" w:rsidRPr="00DF1FDF">
        <w:rPr>
          <w:sz w:val="22"/>
          <w:szCs w:val="22"/>
        </w:rPr>
        <w:t xml:space="preserve">entered into force </w:t>
      </w:r>
      <w:r>
        <w:rPr>
          <w:sz w:val="22"/>
          <w:szCs w:val="22"/>
        </w:rPr>
        <w:t>in January 2021</w:t>
      </w:r>
      <w:r w:rsidR="00DF1FDF" w:rsidRPr="00DF1FDF">
        <w:rPr>
          <w:sz w:val="22"/>
          <w:szCs w:val="22"/>
        </w:rPr>
        <w:t>.</w:t>
      </w:r>
      <w:r w:rsidR="00A74B97">
        <w:rPr>
          <w:sz w:val="22"/>
          <w:szCs w:val="22"/>
        </w:rPr>
        <w:t xml:space="preserve"> </w:t>
      </w:r>
      <w:r>
        <w:rPr>
          <w:sz w:val="22"/>
          <w:szCs w:val="22"/>
        </w:rPr>
        <w:t xml:space="preserve">While this </w:t>
      </w:r>
      <w:r w:rsidR="00A74B97">
        <w:rPr>
          <w:sz w:val="22"/>
          <w:szCs w:val="22"/>
        </w:rPr>
        <w:t xml:space="preserve">was an important step forward </w:t>
      </w:r>
      <w:r>
        <w:rPr>
          <w:sz w:val="22"/>
          <w:szCs w:val="22"/>
        </w:rPr>
        <w:t xml:space="preserve">for the people with disabilities (PWDs), they are very far from enjoying </w:t>
      </w:r>
      <w:r w:rsidR="00C26D22" w:rsidRPr="005C54FC">
        <w:rPr>
          <w:sz w:val="22"/>
          <w:szCs w:val="22"/>
        </w:rPr>
        <w:t>equal rights</w:t>
      </w:r>
      <w:r>
        <w:rPr>
          <w:sz w:val="22"/>
          <w:szCs w:val="22"/>
        </w:rPr>
        <w:t xml:space="preserve">, as both local and national authorities are slow and often resistant to implement the existing regulatory framework.  </w:t>
      </w:r>
      <w:r w:rsidR="0049249C">
        <w:rPr>
          <w:sz w:val="22"/>
          <w:szCs w:val="22"/>
        </w:rPr>
        <w:t xml:space="preserve">At the same time, CSOs and </w:t>
      </w:r>
      <w:r w:rsidR="0049249C" w:rsidRPr="00BC2304">
        <w:rPr>
          <w:sz w:val="22"/>
          <w:szCs w:val="22"/>
        </w:rPr>
        <w:t xml:space="preserve">DPOs working on disability rights or with PWDs and their families, lack capacities needed to better advocate for the needs, priorities, and rights of their constituencies.  This is especially true for those CSOs and DPOs that operate </w:t>
      </w:r>
      <w:r w:rsidR="00C26D22" w:rsidRPr="00BC2304">
        <w:rPr>
          <w:sz w:val="22"/>
          <w:szCs w:val="22"/>
        </w:rPr>
        <w:t>in rural and ethnic minority</w:t>
      </w:r>
      <w:r w:rsidR="0049249C" w:rsidRPr="00BC2304">
        <w:rPr>
          <w:sz w:val="22"/>
          <w:szCs w:val="22"/>
        </w:rPr>
        <w:t xml:space="preserve"> populated </w:t>
      </w:r>
      <w:r w:rsidR="00C26D22" w:rsidRPr="00BC2304">
        <w:rPr>
          <w:sz w:val="22"/>
          <w:szCs w:val="22"/>
        </w:rPr>
        <w:t>regions</w:t>
      </w:r>
      <w:r w:rsidR="0049249C" w:rsidRPr="00BC2304">
        <w:rPr>
          <w:sz w:val="22"/>
          <w:szCs w:val="22"/>
        </w:rPr>
        <w:t xml:space="preserve"> of Georgia</w:t>
      </w:r>
      <w:r w:rsidR="00C26D22" w:rsidRPr="00BC2304">
        <w:rPr>
          <w:sz w:val="22"/>
          <w:szCs w:val="22"/>
        </w:rPr>
        <w:t>.</w:t>
      </w:r>
    </w:p>
    <w:p w14:paraId="1739F72B" w14:textId="77777777" w:rsidR="0049249C" w:rsidRPr="00BC2304" w:rsidRDefault="0049249C" w:rsidP="00B16696">
      <w:pPr>
        <w:jc w:val="both"/>
        <w:rPr>
          <w:sz w:val="22"/>
          <w:szCs w:val="22"/>
        </w:rPr>
      </w:pPr>
    </w:p>
    <w:p w14:paraId="5B36BAF1" w14:textId="020583BC" w:rsidR="00B16696" w:rsidRPr="00B16696" w:rsidRDefault="00BC2304" w:rsidP="00B16696">
      <w:pPr>
        <w:jc w:val="both"/>
        <w:rPr>
          <w:sz w:val="22"/>
          <w:szCs w:val="22"/>
        </w:rPr>
      </w:pPr>
      <w:r w:rsidRPr="006A2F69">
        <w:rPr>
          <w:sz w:val="22"/>
          <w:szCs w:val="22"/>
        </w:rPr>
        <w:t xml:space="preserve">To contribute to better </w:t>
      </w:r>
      <w:r w:rsidRPr="00BC2304">
        <w:rPr>
          <w:sz w:val="22"/>
          <w:szCs w:val="22"/>
        </w:rPr>
        <w:t>implementation</w:t>
      </w:r>
      <w:r w:rsidRPr="006A2F69">
        <w:rPr>
          <w:sz w:val="22"/>
          <w:szCs w:val="22"/>
        </w:rPr>
        <w:t xml:space="preserve"> of the </w:t>
      </w:r>
      <w:r>
        <w:rPr>
          <w:sz w:val="22"/>
          <w:szCs w:val="22"/>
        </w:rPr>
        <w:t xml:space="preserve">Law on the Rights of Persons with Disabilities, the </w:t>
      </w:r>
      <w:r w:rsidRPr="00BC2304">
        <w:rPr>
          <w:sz w:val="22"/>
          <w:szCs w:val="22"/>
        </w:rPr>
        <w:t>Coalition for Independent Living (CIL) in partnership with Europe Foundation initiated the project</w:t>
      </w:r>
      <w:r>
        <w:rPr>
          <w:sz w:val="22"/>
          <w:szCs w:val="22"/>
        </w:rPr>
        <w:t xml:space="preserve"> funded </w:t>
      </w:r>
      <w:r w:rsidRPr="005C54FC">
        <w:rPr>
          <w:sz w:val="22"/>
          <w:szCs w:val="22"/>
        </w:rPr>
        <w:t>by the U</w:t>
      </w:r>
      <w:r w:rsidRPr="0073499B">
        <w:rPr>
          <w:sz w:val="22"/>
          <w:szCs w:val="22"/>
        </w:rPr>
        <w:t xml:space="preserve">S </w:t>
      </w:r>
      <w:r>
        <w:rPr>
          <w:sz w:val="22"/>
          <w:szCs w:val="22"/>
        </w:rPr>
        <w:t xml:space="preserve">State Department’s Bureau for Democracy, Human Rights and Labor. It aims at </w:t>
      </w:r>
      <w:r>
        <w:rPr>
          <w:sz w:val="22"/>
          <w:szCs w:val="22"/>
        </w:rPr>
        <w:lastRenderedPageBreak/>
        <w:t>s</w:t>
      </w:r>
      <w:r w:rsidRPr="006A2F69">
        <w:rPr>
          <w:sz w:val="22"/>
          <w:szCs w:val="22"/>
        </w:rPr>
        <w:t xml:space="preserve">trengthening </w:t>
      </w:r>
      <w:r w:rsidRPr="006A2F69">
        <w:rPr>
          <w:sz w:val="22"/>
          <w:szCs w:val="22"/>
          <w:lang w:val="en-GB"/>
        </w:rPr>
        <w:t xml:space="preserve">DPOs and other disability organizations </w:t>
      </w:r>
      <w:r w:rsidRPr="006A2F69">
        <w:rPr>
          <w:sz w:val="22"/>
          <w:szCs w:val="22"/>
        </w:rPr>
        <w:t>to effectively cooperate with local</w:t>
      </w:r>
      <w:r w:rsidRPr="006A2F69">
        <w:rPr>
          <w:sz w:val="22"/>
          <w:szCs w:val="22"/>
          <w:lang w:val="en-GB"/>
        </w:rPr>
        <w:t xml:space="preserve"> and central</w:t>
      </w:r>
      <w:r w:rsidRPr="006A2F69">
        <w:rPr>
          <w:sz w:val="22"/>
          <w:szCs w:val="22"/>
        </w:rPr>
        <w:t xml:space="preserve"> governments and advocate for equal treatment of P</w:t>
      </w:r>
      <w:r>
        <w:rPr>
          <w:sz w:val="22"/>
          <w:szCs w:val="22"/>
        </w:rPr>
        <w:t>W</w:t>
      </w:r>
      <w:r w:rsidRPr="006A2F69">
        <w:rPr>
          <w:sz w:val="22"/>
          <w:szCs w:val="22"/>
        </w:rPr>
        <w:t>Ds under the Law</w:t>
      </w:r>
      <w:r>
        <w:rPr>
          <w:sz w:val="22"/>
          <w:szCs w:val="22"/>
        </w:rPr>
        <w:t>.</w:t>
      </w:r>
      <w:r w:rsidR="00E26CFB">
        <w:rPr>
          <w:sz w:val="22"/>
          <w:szCs w:val="22"/>
        </w:rPr>
        <w:t xml:space="preserve"> Given Europe Foundation’s mission and mandates, the Foundation will focus on institutional and thematic strengthening of Georgian CSOs and DPOs working on the promotion and protection of PWD rights, so that they can better serve their role and become more effective in achieving their missions. </w:t>
      </w:r>
    </w:p>
    <w:p w14:paraId="5F05964B" w14:textId="06B02C53" w:rsidR="00B16696" w:rsidRDefault="00B16696" w:rsidP="00B16696">
      <w:pPr>
        <w:jc w:val="both"/>
        <w:rPr>
          <w:sz w:val="22"/>
          <w:szCs w:val="22"/>
        </w:rPr>
      </w:pPr>
    </w:p>
    <w:p w14:paraId="7CC7CEFC" w14:textId="289B707B" w:rsidR="000F779A" w:rsidRDefault="000F779A" w:rsidP="00B16696">
      <w:pPr>
        <w:jc w:val="both"/>
        <w:rPr>
          <w:sz w:val="22"/>
          <w:szCs w:val="22"/>
        </w:rPr>
      </w:pPr>
      <w:r w:rsidRPr="00145588">
        <w:rPr>
          <w:sz w:val="22"/>
          <w:szCs w:val="22"/>
        </w:rPr>
        <w:t>As an infrastructure organization that strives to promote civic participation and democratic governance in Georgia</w:t>
      </w:r>
      <w:r>
        <w:rPr>
          <w:sz w:val="22"/>
          <w:szCs w:val="22"/>
        </w:rPr>
        <w:t>,</w:t>
      </w:r>
      <w:r w:rsidDel="000F779A">
        <w:rPr>
          <w:sz w:val="22"/>
          <w:szCs w:val="22"/>
        </w:rPr>
        <w:t xml:space="preserve"> </w:t>
      </w:r>
      <w:r w:rsidR="005C54FC">
        <w:rPr>
          <w:sz w:val="22"/>
          <w:szCs w:val="22"/>
        </w:rPr>
        <w:t>Europe Foundation</w:t>
      </w:r>
      <w:r>
        <w:rPr>
          <w:sz w:val="22"/>
          <w:szCs w:val="22"/>
        </w:rPr>
        <w:t xml:space="preserve"> has long been supporting Georgian CSOs and DPOs in improving their institutional and thematic capacities</w:t>
      </w:r>
      <w:r w:rsidRPr="006A2F69">
        <w:rPr>
          <w:sz w:val="22"/>
          <w:szCs w:val="22"/>
        </w:rPr>
        <w:t xml:space="preserve">, so that they can </w:t>
      </w:r>
      <w:r w:rsidRPr="006A2F69">
        <w:rPr>
          <w:color w:val="000000" w:themeColor="text1"/>
          <w:sz w:val="22"/>
          <w:szCs w:val="22"/>
        </w:rPr>
        <w:t>contribute to more accountable, needs-based, and transparent public policy making.</w:t>
      </w:r>
      <w:r w:rsidRPr="006A2F69">
        <w:rPr>
          <w:sz w:val="22"/>
          <w:szCs w:val="22"/>
        </w:rPr>
        <w:t xml:space="preserve"> Th</w:t>
      </w:r>
      <w:r w:rsidRPr="000F779A">
        <w:rPr>
          <w:sz w:val="22"/>
          <w:szCs w:val="22"/>
        </w:rPr>
        <w:t xml:space="preserve">e Foundation’s </w:t>
      </w:r>
      <w:r w:rsidRPr="006A2F69">
        <w:rPr>
          <w:sz w:val="22"/>
          <w:szCs w:val="22"/>
        </w:rPr>
        <w:t>capacity development approach both motivates and enables CSOs</w:t>
      </w:r>
      <w:r w:rsidRPr="000F779A">
        <w:rPr>
          <w:sz w:val="22"/>
          <w:szCs w:val="22"/>
        </w:rPr>
        <w:t>/DPOs</w:t>
      </w:r>
      <w:r w:rsidRPr="006A2F69">
        <w:rPr>
          <w:sz w:val="22"/>
          <w:szCs w:val="22"/>
        </w:rPr>
        <w:t xml:space="preserve"> and their staff to gain the knowledge and skills needed to make their work more effective and sustainable. It is a needs-based, demand-driven, and continuous process that employs such diverse tools as thematic trainings, common capacity building workshops that promote cross-sectoral learning, experience sharing events locally and internationally, learning by doing opportunities, etc. An important aspect of Europe Foundation’s capacity building approach is its Organizational Development Initiative, which provides more focused advice on how best to improve the institutional capacity of an individual CSO in the following six areas: board governance, program management, financial management, human resource management, communications, and fund development. </w:t>
      </w:r>
    </w:p>
    <w:p w14:paraId="35100066" w14:textId="41EC0E83" w:rsidR="000F779A" w:rsidRDefault="000F779A" w:rsidP="00B16696">
      <w:pPr>
        <w:jc w:val="both"/>
        <w:rPr>
          <w:sz w:val="22"/>
          <w:szCs w:val="22"/>
        </w:rPr>
      </w:pPr>
    </w:p>
    <w:p w14:paraId="17F5A00B" w14:textId="45A47C26" w:rsidR="000F779A" w:rsidRPr="006A2F69" w:rsidRDefault="000F779A" w:rsidP="00B16696">
      <w:pPr>
        <w:jc w:val="both"/>
        <w:rPr>
          <w:sz w:val="22"/>
          <w:szCs w:val="22"/>
        </w:rPr>
      </w:pPr>
      <w:r>
        <w:rPr>
          <w:sz w:val="22"/>
          <w:szCs w:val="22"/>
        </w:rPr>
        <w:t>The CSOs and DPOs selected under this competition will have a unique chance to develop participatory civic monitoring and advocacy projects that are directed toward meeting their constituencies’ needs, while at the same time receive technical assistance and budget funds to strengthen their institutional and thematic capacities with guidance from Europe Foundation.</w:t>
      </w:r>
    </w:p>
    <w:p w14:paraId="3D176AA9" w14:textId="0C411D01" w:rsidR="000D2544" w:rsidRDefault="000D2544" w:rsidP="000D2544">
      <w:pPr>
        <w:jc w:val="both"/>
        <w:rPr>
          <w:rFonts w:ascii="TimesNewRomanPS" w:hAnsi="TimesNewRomanPS"/>
          <w:b/>
          <w:bCs/>
          <w:sz w:val="22"/>
          <w:szCs w:val="22"/>
        </w:rPr>
      </w:pPr>
    </w:p>
    <w:p w14:paraId="7B2C801D" w14:textId="7B1A5AB9" w:rsidR="000D2544" w:rsidRPr="000D2544" w:rsidRDefault="000D2544" w:rsidP="000D2544">
      <w:pPr>
        <w:jc w:val="both"/>
      </w:pPr>
      <w:r w:rsidRPr="000D2544">
        <w:rPr>
          <w:rFonts w:ascii="TimesNewRomanPS" w:hAnsi="TimesNewRomanPS"/>
          <w:b/>
          <w:bCs/>
          <w:sz w:val="22"/>
          <w:szCs w:val="22"/>
        </w:rPr>
        <w:t xml:space="preserve">Goal and Objectives </w:t>
      </w:r>
    </w:p>
    <w:p w14:paraId="791E2447" w14:textId="77777777" w:rsidR="000D2544" w:rsidRDefault="000D2544" w:rsidP="000D2544">
      <w:pPr>
        <w:jc w:val="both"/>
        <w:rPr>
          <w:rFonts w:ascii="TimesNewRomanPSMT" w:hAnsi="TimesNewRomanPSMT" w:cs="TimesNewRomanPSMT"/>
          <w:sz w:val="22"/>
          <w:szCs w:val="22"/>
        </w:rPr>
      </w:pPr>
    </w:p>
    <w:p w14:paraId="0830E705" w14:textId="7FAEB2C3" w:rsidR="000C7D20" w:rsidRPr="006A2F69" w:rsidRDefault="000F779A" w:rsidP="006956A8">
      <w:pPr>
        <w:jc w:val="both"/>
        <w:rPr>
          <w:sz w:val="22"/>
          <w:szCs w:val="22"/>
        </w:rPr>
      </w:pPr>
      <w:r w:rsidRPr="000C7D20">
        <w:rPr>
          <w:sz w:val="22"/>
          <w:szCs w:val="22"/>
        </w:rPr>
        <w:t>T</w:t>
      </w:r>
      <w:r w:rsidR="000D2544" w:rsidRPr="006A2F69">
        <w:rPr>
          <w:sz w:val="22"/>
          <w:szCs w:val="22"/>
        </w:rPr>
        <w:t xml:space="preserve">he goal of the grant </w:t>
      </w:r>
      <w:r w:rsidRPr="000C7D20">
        <w:rPr>
          <w:sz w:val="22"/>
          <w:szCs w:val="22"/>
        </w:rPr>
        <w:t xml:space="preserve">competition is to identify and support CSOs and DPOs from </w:t>
      </w:r>
      <w:r w:rsidR="006956A8" w:rsidRPr="006A2F69">
        <w:rPr>
          <w:sz w:val="22"/>
          <w:szCs w:val="22"/>
        </w:rPr>
        <w:t>Shida Kartli, Kvemo Kartli, Kakheti, and Samtskhe-Javakheti regions of Georgia in their efforts to promote and protect the rights of people with disability. The grant support aims at</w:t>
      </w:r>
      <w:r w:rsidR="000C7D20" w:rsidRPr="006A2F69">
        <w:rPr>
          <w:sz w:val="22"/>
          <w:szCs w:val="22"/>
        </w:rPr>
        <w:t xml:space="preserve"> </w:t>
      </w:r>
    </w:p>
    <w:p w14:paraId="37E2A61E" w14:textId="00B79A97" w:rsidR="000C7D20" w:rsidRPr="006A2F69" w:rsidRDefault="000C7D20" w:rsidP="000C7D20">
      <w:pPr>
        <w:pStyle w:val="ListParagraph"/>
        <w:numPr>
          <w:ilvl w:val="0"/>
          <w:numId w:val="14"/>
        </w:numPr>
        <w:jc w:val="both"/>
        <w:rPr>
          <w:rFonts w:ascii="Times New Roman" w:hAnsi="Times New Roman" w:cs="Times New Roman"/>
          <w:sz w:val="22"/>
          <w:szCs w:val="22"/>
        </w:rPr>
      </w:pPr>
      <w:r w:rsidRPr="006A2F69">
        <w:rPr>
          <w:rFonts w:ascii="Times New Roman" w:hAnsi="Times New Roman" w:cs="Times New Roman"/>
          <w:sz w:val="22"/>
          <w:szCs w:val="22"/>
        </w:rPr>
        <w:t>C</w:t>
      </w:r>
      <w:r w:rsidR="006956A8" w:rsidRPr="006A2F69">
        <w:rPr>
          <w:rFonts w:ascii="Times New Roman" w:hAnsi="Times New Roman" w:cs="Times New Roman"/>
          <w:sz w:val="22"/>
          <w:szCs w:val="22"/>
        </w:rPr>
        <w:t>ontributing to more accountable and transparent public policy making in Georgia through promoting participatory civic monitoring and advocacy as it relates to improved implementation of the 2020 Law of Georgia on the Rights of Persons with Disabilities</w:t>
      </w:r>
      <w:r>
        <w:rPr>
          <w:rFonts w:ascii="Times New Roman" w:hAnsi="Times New Roman" w:cs="Times New Roman"/>
          <w:sz w:val="22"/>
          <w:szCs w:val="22"/>
        </w:rPr>
        <w:t>,</w:t>
      </w:r>
      <w:r w:rsidRPr="006A2F69">
        <w:rPr>
          <w:rFonts w:ascii="Times New Roman" w:hAnsi="Times New Roman" w:cs="Times New Roman"/>
          <w:sz w:val="22"/>
          <w:szCs w:val="22"/>
        </w:rPr>
        <w:t xml:space="preserve"> and </w:t>
      </w:r>
    </w:p>
    <w:p w14:paraId="6CE44610" w14:textId="26E00A7A" w:rsidR="006956A8" w:rsidRPr="006A2F69" w:rsidRDefault="000C7D20" w:rsidP="006A2F69">
      <w:pPr>
        <w:pStyle w:val="ListParagraph"/>
        <w:numPr>
          <w:ilvl w:val="0"/>
          <w:numId w:val="14"/>
        </w:numPr>
        <w:jc w:val="both"/>
        <w:rPr>
          <w:sz w:val="22"/>
          <w:szCs w:val="22"/>
        </w:rPr>
      </w:pPr>
      <w:r w:rsidRPr="006A2F69">
        <w:rPr>
          <w:rFonts w:ascii="Times New Roman" w:hAnsi="Times New Roman" w:cs="Times New Roman"/>
          <w:sz w:val="22"/>
          <w:szCs w:val="22"/>
        </w:rPr>
        <w:t>S</w:t>
      </w:r>
      <w:r w:rsidR="006956A8" w:rsidRPr="006A2F69">
        <w:rPr>
          <w:rFonts w:ascii="Times New Roman" w:hAnsi="Times New Roman" w:cs="Times New Roman"/>
          <w:sz w:val="22"/>
          <w:szCs w:val="22"/>
        </w:rPr>
        <w:t xml:space="preserve">trengthening the institutional and thematic capacities of the grantee DPOs and CSOs, so that they are better able to fulfill their mission. </w:t>
      </w:r>
    </w:p>
    <w:p w14:paraId="6CD64CD5" w14:textId="744E66D6" w:rsidR="00636464" w:rsidRPr="006A2F69" w:rsidRDefault="00636464" w:rsidP="000D2544">
      <w:pPr>
        <w:jc w:val="both"/>
        <w:rPr>
          <w:sz w:val="22"/>
          <w:szCs w:val="22"/>
        </w:rPr>
      </w:pPr>
    </w:p>
    <w:p w14:paraId="353DF8E2" w14:textId="7BEE9B62" w:rsidR="000D2544" w:rsidRDefault="000D2544" w:rsidP="000D2544">
      <w:pPr>
        <w:jc w:val="both"/>
        <w:rPr>
          <w:rFonts w:ascii="TimesNewRomanPS" w:hAnsi="TimesNewRomanPS"/>
          <w:b/>
          <w:bCs/>
          <w:sz w:val="22"/>
          <w:szCs w:val="22"/>
        </w:rPr>
      </w:pPr>
      <w:r w:rsidRPr="000D2544">
        <w:rPr>
          <w:rFonts w:ascii="TimesNewRomanPS" w:hAnsi="TimesNewRomanPS"/>
          <w:b/>
          <w:bCs/>
          <w:sz w:val="22"/>
          <w:szCs w:val="22"/>
        </w:rPr>
        <w:t xml:space="preserve">Selection Criteria </w:t>
      </w:r>
    </w:p>
    <w:p w14:paraId="08F953A6" w14:textId="77777777" w:rsidR="000D2544" w:rsidRDefault="000D2544" w:rsidP="000D2544">
      <w:pPr>
        <w:jc w:val="both"/>
      </w:pPr>
    </w:p>
    <w:p w14:paraId="2581B9C4" w14:textId="600AB4C9" w:rsidR="000D2544" w:rsidRDefault="000D2544" w:rsidP="000D2544">
      <w:pPr>
        <w:jc w:val="both"/>
        <w:rPr>
          <w:rFonts w:ascii="TimesNewRomanPSMT" w:hAnsi="TimesNewRomanPSMT" w:cs="TimesNewRomanPSMT"/>
          <w:sz w:val="22"/>
          <w:szCs w:val="22"/>
        </w:rPr>
      </w:pPr>
      <w:r w:rsidRPr="000D2544">
        <w:rPr>
          <w:rFonts w:ascii="TimesNewRomanPSMT" w:hAnsi="TimesNewRomanPSMT" w:cs="TimesNewRomanPSMT"/>
          <w:sz w:val="22"/>
          <w:szCs w:val="22"/>
        </w:rPr>
        <w:t xml:space="preserve">Grants will be awarded to projects demonstrating the following: </w:t>
      </w:r>
    </w:p>
    <w:p w14:paraId="15C666AD" w14:textId="77777777" w:rsidR="000D2544" w:rsidRPr="000D2544" w:rsidRDefault="000D2544" w:rsidP="000D2544">
      <w:pPr>
        <w:jc w:val="both"/>
      </w:pPr>
    </w:p>
    <w:p w14:paraId="18C324C6" w14:textId="77777777" w:rsidR="00BA5E6E" w:rsidRDefault="000D2544" w:rsidP="000B2C7A">
      <w:pPr>
        <w:numPr>
          <w:ilvl w:val="0"/>
          <w:numId w:val="2"/>
        </w:numPr>
        <w:jc w:val="both"/>
        <w:rPr>
          <w:rFonts w:ascii="TimesNewRomanPSMT" w:hAnsi="TimesNewRomanPSMT" w:cs="TimesNewRomanPSMT"/>
          <w:sz w:val="22"/>
          <w:szCs w:val="22"/>
        </w:rPr>
      </w:pPr>
      <w:r w:rsidRPr="00BA5E6E">
        <w:rPr>
          <w:rFonts w:ascii="TimesNewRomanPSMT" w:hAnsi="TimesNewRomanPSMT" w:cs="TimesNewRomanPSMT"/>
          <w:sz w:val="22"/>
          <w:szCs w:val="22"/>
        </w:rPr>
        <w:t>Persuasive, evidence-based justification (such as available research and/or surveys) of the</w:t>
      </w:r>
      <w:r w:rsidR="00A47E72" w:rsidRPr="00BA5E6E">
        <w:rPr>
          <w:rFonts w:ascii="TimesNewRomanPSMT" w:hAnsi="TimesNewRomanPSMT" w:cs="TimesNewRomanPSMT"/>
          <w:sz w:val="22"/>
          <w:szCs w:val="22"/>
        </w:rPr>
        <w:t xml:space="preserve"> </w:t>
      </w:r>
      <w:r w:rsidRPr="00BA5E6E">
        <w:rPr>
          <w:rFonts w:ascii="TimesNewRomanPSMT" w:hAnsi="TimesNewRomanPSMT" w:cs="TimesNewRomanPSMT"/>
          <w:sz w:val="22"/>
          <w:szCs w:val="22"/>
        </w:rPr>
        <w:t>importance and saliency of an issue selected for the proposed civic monitoring and advocacy</w:t>
      </w:r>
      <w:r w:rsidR="00A47E72" w:rsidRPr="00BA5E6E">
        <w:rPr>
          <w:rFonts w:ascii="TimesNewRomanPSMT" w:hAnsi="TimesNewRomanPSMT" w:cs="TimesNewRomanPSMT"/>
          <w:sz w:val="22"/>
          <w:szCs w:val="22"/>
        </w:rPr>
        <w:t xml:space="preserve"> </w:t>
      </w:r>
      <w:r w:rsidRPr="00BA5E6E">
        <w:rPr>
          <w:rFonts w:ascii="TimesNewRomanPSMT" w:hAnsi="TimesNewRomanPSMT" w:cs="TimesNewRomanPSMT"/>
          <w:sz w:val="22"/>
          <w:szCs w:val="22"/>
        </w:rPr>
        <w:t>effort(s)</w:t>
      </w:r>
      <w:r w:rsidR="00A74B97" w:rsidRPr="00BA5E6E">
        <w:rPr>
          <w:rFonts w:ascii="TimesNewRomanPSMT" w:hAnsi="TimesNewRomanPSMT" w:cs="TimesNewRomanPSMT"/>
          <w:sz w:val="22"/>
          <w:szCs w:val="22"/>
        </w:rPr>
        <w:t xml:space="preserve"> </w:t>
      </w:r>
      <w:r w:rsidR="00A658D0" w:rsidRPr="00BA5E6E">
        <w:rPr>
          <w:rFonts w:ascii="TimesNewRomanPSMT" w:hAnsi="TimesNewRomanPSMT" w:cs="TimesNewRomanPSMT"/>
          <w:sz w:val="22"/>
          <w:szCs w:val="22"/>
        </w:rPr>
        <w:t>to contribute to proper implementation of the Law of Georgia on the Rights of Person with Disabilities in Georgia and UNCRPD</w:t>
      </w:r>
      <w:r w:rsidRPr="00BA5E6E">
        <w:rPr>
          <w:rFonts w:ascii="TimesNewRomanPSMT" w:hAnsi="TimesNewRomanPSMT" w:cs="TimesNewRomanPSMT"/>
          <w:sz w:val="22"/>
          <w:szCs w:val="22"/>
        </w:rPr>
        <w:t>;</w:t>
      </w:r>
    </w:p>
    <w:p w14:paraId="043DB329" w14:textId="326B3B93" w:rsidR="000D2544" w:rsidRPr="00BA5E6E" w:rsidRDefault="000D2544" w:rsidP="000B2C7A">
      <w:pPr>
        <w:numPr>
          <w:ilvl w:val="0"/>
          <w:numId w:val="2"/>
        </w:numPr>
        <w:jc w:val="both"/>
        <w:rPr>
          <w:rFonts w:ascii="TimesNewRomanPSMT" w:hAnsi="TimesNewRomanPSMT" w:cs="TimesNewRomanPSMT"/>
          <w:sz w:val="22"/>
          <w:szCs w:val="22"/>
        </w:rPr>
      </w:pPr>
      <w:r w:rsidRPr="00BA5E6E">
        <w:rPr>
          <w:rFonts w:ascii="TimesNewRomanPSMT" w:hAnsi="TimesNewRomanPSMT" w:cs="TimesNewRomanPSMT"/>
          <w:sz w:val="22"/>
          <w:szCs w:val="22"/>
        </w:rPr>
        <w:t>Results-oriented, feasible, and needs-based action plan ensuring wide participation of citizens</w:t>
      </w:r>
      <w:r w:rsidR="005639A6">
        <w:rPr>
          <w:rStyle w:val="FootnoteReference"/>
          <w:rFonts w:ascii="TimesNewRomanPSMT" w:hAnsi="TimesNewRomanPSMT" w:cs="TimesNewRomanPSMT"/>
          <w:sz w:val="22"/>
          <w:szCs w:val="22"/>
        </w:rPr>
        <w:footnoteReference w:id="1"/>
      </w:r>
      <w:r w:rsidRPr="00BA5E6E">
        <w:rPr>
          <w:rFonts w:ascii="TimesNewRomanPSMT" w:hAnsi="TimesNewRomanPSMT" w:cs="TimesNewRomanPSMT"/>
          <w:sz w:val="22"/>
          <w:szCs w:val="22"/>
        </w:rPr>
        <w:t xml:space="preserve"> </w:t>
      </w:r>
      <w:r w:rsidR="005639A6" w:rsidRPr="00BA5E6E">
        <w:rPr>
          <w:rFonts w:ascii="TimesNewRomanPSMT" w:hAnsi="TimesNewRomanPSMT" w:cs="TimesNewRomanPSMT"/>
          <w:sz w:val="22"/>
          <w:szCs w:val="22"/>
        </w:rPr>
        <w:t xml:space="preserve">or affected groups of citizens </w:t>
      </w:r>
      <w:r w:rsidRPr="00BA5E6E">
        <w:rPr>
          <w:rFonts w:ascii="TimesNewRomanPSMT" w:hAnsi="TimesNewRomanPSMT" w:cs="TimesNewRomanPSMT"/>
          <w:sz w:val="22"/>
          <w:szCs w:val="22"/>
        </w:rPr>
        <w:t>in monitoring and advocacy processes, including a clear description of the methods to be applied in monitoring,</w:t>
      </w:r>
      <w:r w:rsidR="005639A6">
        <w:rPr>
          <w:rStyle w:val="FootnoteReference"/>
          <w:rFonts w:ascii="TimesNewRomanPSMT" w:hAnsi="TimesNewRomanPSMT" w:cs="TimesNewRomanPSMT"/>
          <w:sz w:val="22"/>
          <w:szCs w:val="22"/>
        </w:rPr>
        <w:footnoteReference w:id="2"/>
      </w:r>
      <w:r w:rsidRPr="00BA5E6E">
        <w:rPr>
          <w:rFonts w:ascii="TimesNewRomanPSMT" w:hAnsi="TimesNewRomanPSMT" w:cs="TimesNewRomanPSMT"/>
          <w:sz w:val="22"/>
          <w:szCs w:val="22"/>
        </w:rPr>
        <w:t xml:space="preserve"> advocacy,</w:t>
      </w:r>
      <w:r w:rsidR="005639A6">
        <w:rPr>
          <w:rStyle w:val="FootnoteReference"/>
          <w:rFonts w:ascii="TimesNewRomanPSMT" w:hAnsi="TimesNewRomanPSMT" w:cs="TimesNewRomanPSMT"/>
          <w:sz w:val="22"/>
          <w:szCs w:val="22"/>
        </w:rPr>
        <w:footnoteReference w:id="3"/>
      </w:r>
      <w:r w:rsidRPr="00BA5E6E">
        <w:rPr>
          <w:rFonts w:ascii="TimesNewRomanPSMT" w:hAnsi="TimesNewRomanPSMT" w:cs="TimesNewRomanPSMT"/>
          <w:sz w:val="22"/>
          <w:szCs w:val="22"/>
        </w:rPr>
        <w:t xml:space="preserve"> and citizen mobilization;</w:t>
      </w:r>
      <w:r w:rsidR="0016338C">
        <w:rPr>
          <w:rStyle w:val="FootnoteReference"/>
          <w:rFonts w:ascii="TimesNewRomanPSMT" w:hAnsi="TimesNewRomanPSMT" w:cs="TimesNewRomanPSMT"/>
          <w:sz w:val="22"/>
          <w:szCs w:val="22"/>
        </w:rPr>
        <w:footnoteReference w:id="4"/>
      </w:r>
      <w:r w:rsidRPr="00BA5E6E">
        <w:rPr>
          <w:rFonts w:ascii="TimesNewRomanPSMT" w:hAnsi="TimesNewRomanPSMT" w:cs="TimesNewRomanPSMT"/>
          <w:sz w:val="22"/>
          <w:szCs w:val="22"/>
        </w:rPr>
        <w:t xml:space="preserve"> </w:t>
      </w:r>
    </w:p>
    <w:p w14:paraId="6C698BB0" w14:textId="7E8034E4" w:rsidR="000D2544" w:rsidRPr="00386B73" w:rsidRDefault="000D2544" w:rsidP="00D603D2">
      <w:pPr>
        <w:numPr>
          <w:ilvl w:val="0"/>
          <w:numId w:val="2"/>
        </w:numPr>
        <w:jc w:val="both"/>
        <w:rPr>
          <w:rFonts w:ascii="TimesNewRomanPSMT" w:hAnsi="TimesNewRomanPSMT" w:cs="TimesNewRomanPSMT"/>
          <w:sz w:val="22"/>
          <w:szCs w:val="22"/>
        </w:rPr>
      </w:pPr>
      <w:r w:rsidRPr="00386B73">
        <w:rPr>
          <w:rFonts w:ascii="TimesNewRomanPSMT" w:hAnsi="TimesNewRomanPSMT" w:cs="TimesNewRomanPSMT"/>
          <w:sz w:val="22"/>
          <w:szCs w:val="22"/>
        </w:rPr>
        <w:t xml:space="preserve">Efficient and well-thought-out strategy of interaction between </w:t>
      </w:r>
      <w:r w:rsidR="00386B73" w:rsidRPr="00386B73">
        <w:rPr>
          <w:rFonts w:ascii="TimesNewRomanPSMT" w:hAnsi="TimesNewRomanPSMT" w:cs="TimesNewRomanPSMT"/>
          <w:sz w:val="22"/>
          <w:szCs w:val="22"/>
        </w:rPr>
        <w:t xml:space="preserve">DPOs, </w:t>
      </w:r>
      <w:r w:rsidRPr="00386B73">
        <w:rPr>
          <w:rFonts w:ascii="TimesNewRomanPSMT" w:hAnsi="TimesNewRomanPSMT" w:cs="TimesNewRomanPSMT"/>
          <w:sz w:val="22"/>
          <w:szCs w:val="22"/>
        </w:rPr>
        <w:t xml:space="preserve">CSOs, media outlets, and </w:t>
      </w:r>
      <w:r w:rsidR="00386B73" w:rsidRPr="00386B73">
        <w:rPr>
          <w:rFonts w:ascii="TimesNewRomanPSMT" w:hAnsi="TimesNewRomanPSMT" w:cs="TimesNewRomanPSMT"/>
          <w:sz w:val="22"/>
          <w:szCs w:val="22"/>
        </w:rPr>
        <w:t xml:space="preserve">public </w:t>
      </w:r>
      <w:r w:rsidRPr="00386B73">
        <w:rPr>
          <w:rFonts w:ascii="TimesNewRomanPSMT" w:hAnsi="TimesNewRomanPSMT" w:cs="TimesNewRomanPSMT"/>
          <w:sz w:val="22"/>
          <w:szCs w:val="22"/>
        </w:rPr>
        <w:t>authorities in the process of civic monitoring and advocacy, directed toward achieving positive</w:t>
      </w:r>
      <w:r w:rsidR="00386B73">
        <w:rPr>
          <w:rFonts w:ascii="TimesNewRomanPSMT" w:hAnsi="TimesNewRomanPSMT" w:cs="TimesNewRomanPSMT"/>
          <w:sz w:val="22"/>
          <w:szCs w:val="22"/>
        </w:rPr>
        <w:t xml:space="preserve"> </w:t>
      </w:r>
      <w:r w:rsidRPr="00386B73">
        <w:rPr>
          <w:rFonts w:ascii="TimesNewRomanPSMT" w:hAnsi="TimesNewRomanPSMT" w:cs="TimesNewRomanPSMT"/>
          <w:sz w:val="22"/>
          <w:szCs w:val="22"/>
        </w:rPr>
        <w:t xml:space="preserve">outcomes; </w:t>
      </w:r>
    </w:p>
    <w:p w14:paraId="2CD90A22" w14:textId="0A7C2C1E" w:rsidR="000D2544" w:rsidRPr="000D2544" w:rsidRDefault="000D2544" w:rsidP="000D2544">
      <w:pPr>
        <w:numPr>
          <w:ilvl w:val="0"/>
          <w:numId w:val="2"/>
        </w:numPr>
        <w:jc w:val="both"/>
        <w:rPr>
          <w:rFonts w:ascii="TimesNewRomanPSMT" w:hAnsi="TimesNewRomanPSMT" w:cs="TimesNewRomanPSMT"/>
          <w:sz w:val="22"/>
          <w:szCs w:val="22"/>
        </w:rPr>
      </w:pPr>
      <w:r w:rsidRPr="000D2544">
        <w:rPr>
          <w:rFonts w:ascii="TimesNewRomanPSMT" w:hAnsi="TimesNewRomanPSMT" w:cs="TimesNewRomanPSMT"/>
          <w:sz w:val="22"/>
          <w:szCs w:val="22"/>
        </w:rPr>
        <w:t xml:space="preserve">Sound action plan for equipping </w:t>
      </w:r>
      <w:r w:rsidR="00386B73">
        <w:rPr>
          <w:rFonts w:ascii="TimesNewRomanPSMT" w:hAnsi="TimesNewRomanPSMT" w:cs="TimesNewRomanPSMT"/>
          <w:sz w:val="22"/>
          <w:szCs w:val="22"/>
        </w:rPr>
        <w:t xml:space="preserve">DPOs, </w:t>
      </w:r>
      <w:r w:rsidRPr="000D2544">
        <w:rPr>
          <w:rFonts w:ascii="TimesNewRomanPSMT" w:hAnsi="TimesNewRomanPSMT" w:cs="TimesNewRomanPSMT"/>
          <w:sz w:val="22"/>
          <w:szCs w:val="22"/>
        </w:rPr>
        <w:t xml:space="preserve">CSOs and </w:t>
      </w:r>
      <w:r w:rsidR="00386B73">
        <w:rPr>
          <w:rFonts w:ascii="TimesNewRomanPSMT" w:hAnsi="TimesNewRomanPSMT" w:cs="TimesNewRomanPSMT"/>
          <w:sz w:val="22"/>
          <w:szCs w:val="22"/>
        </w:rPr>
        <w:t xml:space="preserve">their constituencies </w:t>
      </w:r>
      <w:r w:rsidRPr="000D2544">
        <w:rPr>
          <w:rFonts w:ascii="TimesNewRomanPSMT" w:hAnsi="TimesNewRomanPSMT" w:cs="TimesNewRomanPSMT"/>
          <w:sz w:val="22"/>
          <w:szCs w:val="22"/>
        </w:rPr>
        <w:t xml:space="preserve">with knowledge and skills needed to implement professional civic monitoring and advocacy campaigns, which in turn will contribute to developing local civic resource; </w:t>
      </w:r>
    </w:p>
    <w:p w14:paraId="5CA6EC54" w14:textId="77777777" w:rsidR="000D2544" w:rsidRDefault="000D2544" w:rsidP="000D2544">
      <w:pPr>
        <w:numPr>
          <w:ilvl w:val="0"/>
          <w:numId w:val="2"/>
        </w:numPr>
        <w:jc w:val="both"/>
        <w:rPr>
          <w:rFonts w:ascii="TimesNewRomanPSMT" w:hAnsi="TimesNewRomanPSMT" w:cs="TimesNewRomanPSMT"/>
          <w:sz w:val="22"/>
          <w:szCs w:val="22"/>
        </w:rPr>
      </w:pPr>
      <w:r w:rsidRPr="000D2544">
        <w:rPr>
          <w:rFonts w:ascii="TimesNewRomanPSMT" w:hAnsi="TimesNewRomanPSMT" w:cs="TimesNewRomanPSMT"/>
          <w:sz w:val="22"/>
          <w:szCs w:val="22"/>
        </w:rPr>
        <w:t>Well-thought-out project monitoring and evaluation plan with reliable quantitative and/or qualitative baseline data and indicators for measuring and evaluating the project’s impact</w:t>
      </w:r>
      <w:r w:rsidRPr="000D2544">
        <w:rPr>
          <w:rFonts w:ascii="Sylfaen" w:hAnsi="Sylfaen" w:cs="TimesNewRomanPSMT"/>
          <w:sz w:val="22"/>
          <w:szCs w:val="22"/>
        </w:rPr>
        <w:t xml:space="preserve">; </w:t>
      </w:r>
    </w:p>
    <w:p w14:paraId="09A7377F" w14:textId="1779FBC7" w:rsidR="000D2544" w:rsidRDefault="000D2544" w:rsidP="000D2544">
      <w:pPr>
        <w:numPr>
          <w:ilvl w:val="0"/>
          <w:numId w:val="2"/>
        </w:numPr>
        <w:jc w:val="both"/>
        <w:rPr>
          <w:rFonts w:ascii="TimesNewRomanPSMT" w:hAnsi="TimesNewRomanPSMT" w:cs="TimesNewRomanPSMT"/>
          <w:sz w:val="22"/>
          <w:szCs w:val="22"/>
        </w:rPr>
      </w:pPr>
      <w:r w:rsidRPr="000D2544">
        <w:rPr>
          <w:rFonts w:ascii="TimesNewRomanPSMT" w:hAnsi="TimesNewRomanPSMT" w:cs="TimesNewRomanPSMT"/>
          <w:sz w:val="22"/>
          <w:szCs w:val="22"/>
        </w:rPr>
        <w:t>Scope and relevance of the project’s impact</w:t>
      </w:r>
      <w:r w:rsidR="00A658D0">
        <w:rPr>
          <w:rFonts w:ascii="TimesNewRomanPSMT" w:hAnsi="TimesNewRomanPSMT" w:cs="TimesNewRomanPSMT"/>
          <w:sz w:val="22"/>
          <w:szCs w:val="22"/>
        </w:rPr>
        <w:t>;</w:t>
      </w:r>
      <w:r w:rsidRPr="000D2544">
        <w:rPr>
          <w:rFonts w:ascii="TimesNewRomanPSMT" w:hAnsi="TimesNewRomanPSMT" w:cs="TimesNewRomanPSMT"/>
          <w:sz w:val="22"/>
          <w:szCs w:val="22"/>
        </w:rPr>
        <w:t xml:space="preserve"> </w:t>
      </w:r>
    </w:p>
    <w:p w14:paraId="4D3EE24F" w14:textId="48A98EAE" w:rsidR="000D2544" w:rsidRPr="000D2544" w:rsidRDefault="000D2544" w:rsidP="000D2544">
      <w:pPr>
        <w:numPr>
          <w:ilvl w:val="0"/>
          <w:numId w:val="2"/>
        </w:numPr>
        <w:jc w:val="both"/>
        <w:rPr>
          <w:rFonts w:ascii="TimesNewRomanPSMT" w:hAnsi="TimesNewRomanPSMT" w:cs="TimesNewRomanPSMT"/>
          <w:sz w:val="22"/>
          <w:szCs w:val="22"/>
        </w:rPr>
      </w:pPr>
      <w:r>
        <w:rPr>
          <w:rFonts w:ascii="TimesNewRomanPSMT" w:hAnsi="TimesNewRomanPSMT" w:cs="TimesNewRomanPSMT"/>
          <w:sz w:val="22"/>
          <w:szCs w:val="22"/>
        </w:rPr>
        <w:t xml:space="preserve">Sustainability of the project (please </w:t>
      </w:r>
      <w:r w:rsidRPr="000D2544">
        <w:rPr>
          <w:rFonts w:ascii="TimesNewRomanPSMT" w:hAnsi="TimesNewRomanPSMT" w:cs="TimesNewRomanPSMT"/>
          <w:sz w:val="22"/>
          <w:szCs w:val="22"/>
        </w:rPr>
        <w:t xml:space="preserve">note that sustainability can refer to activities, structures, knowledge, and outcomes that result from project implementation); </w:t>
      </w:r>
    </w:p>
    <w:p w14:paraId="007CD46F" w14:textId="77777777" w:rsidR="000D2544" w:rsidRPr="000D2544" w:rsidRDefault="000D2544" w:rsidP="000D2544">
      <w:pPr>
        <w:numPr>
          <w:ilvl w:val="0"/>
          <w:numId w:val="3"/>
        </w:numPr>
        <w:jc w:val="both"/>
        <w:rPr>
          <w:rFonts w:ascii="TimesNewRomanPSMT" w:hAnsi="TimesNewRomanPSMT" w:cs="TimesNewRomanPSMT"/>
          <w:sz w:val="22"/>
          <w:szCs w:val="22"/>
        </w:rPr>
      </w:pPr>
      <w:r w:rsidRPr="000D2544">
        <w:rPr>
          <w:rFonts w:ascii="TimesNewRomanPSMT" w:hAnsi="TimesNewRomanPSMT" w:cs="TimesNewRomanPSMT"/>
          <w:sz w:val="22"/>
          <w:szCs w:val="22"/>
          <w:shd w:val="clear" w:color="auto" w:fill="FFFFFF"/>
        </w:rPr>
        <w:t xml:space="preserve">Cost-effectiveness of the project. </w:t>
      </w:r>
    </w:p>
    <w:p w14:paraId="634E1149" w14:textId="77777777" w:rsidR="000D2544" w:rsidRDefault="000D2544" w:rsidP="000D2544">
      <w:pPr>
        <w:rPr>
          <w:rFonts w:ascii="TimesNewRomanPSMT" w:hAnsi="TimesNewRomanPSMT" w:cs="TimesNewRomanPSMT"/>
          <w:sz w:val="22"/>
          <w:szCs w:val="22"/>
        </w:rPr>
      </w:pPr>
    </w:p>
    <w:p w14:paraId="4470D7A5" w14:textId="6DB32BBE" w:rsidR="000D2544" w:rsidRDefault="000D2544" w:rsidP="000D2544">
      <w:pPr>
        <w:rPr>
          <w:rFonts w:ascii="TimesNewRomanPSMT" w:hAnsi="TimesNewRomanPSMT" w:cs="TimesNewRomanPSMT"/>
          <w:sz w:val="22"/>
          <w:szCs w:val="22"/>
        </w:rPr>
      </w:pPr>
      <w:r w:rsidRPr="000D2544">
        <w:rPr>
          <w:rFonts w:ascii="TimesNewRomanPSMT" w:hAnsi="TimesNewRomanPSMT" w:cs="TimesNewRomanPSMT"/>
          <w:sz w:val="22"/>
          <w:szCs w:val="22"/>
        </w:rPr>
        <w:t>The following general criteria will also be used to assess the projects:</w:t>
      </w:r>
    </w:p>
    <w:p w14:paraId="4B3FDBEC" w14:textId="77777777" w:rsidR="000D2544" w:rsidRDefault="000D2544" w:rsidP="000D2544">
      <w:pPr>
        <w:jc w:val="both"/>
        <w:rPr>
          <w:rFonts w:ascii="TimesNewRomanPSMT" w:hAnsi="TimesNewRomanPSMT" w:cs="TimesNewRomanPSMT"/>
          <w:sz w:val="22"/>
          <w:szCs w:val="22"/>
        </w:rPr>
      </w:pPr>
    </w:p>
    <w:p w14:paraId="1D107C95" w14:textId="34450905" w:rsidR="000D2544" w:rsidRDefault="000D2544" w:rsidP="000D2544">
      <w:pPr>
        <w:pStyle w:val="ListParagraph"/>
        <w:numPr>
          <w:ilvl w:val="0"/>
          <w:numId w:val="9"/>
        </w:numPr>
        <w:jc w:val="both"/>
        <w:rPr>
          <w:rFonts w:ascii="TimesNewRomanPSMT" w:eastAsia="Times New Roman" w:hAnsi="TimesNewRomanPSMT" w:cs="TimesNewRomanPSMT"/>
          <w:sz w:val="22"/>
          <w:szCs w:val="22"/>
        </w:rPr>
      </w:pPr>
      <w:r w:rsidRPr="000D2544">
        <w:rPr>
          <w:rFonts w:ascii="TimesNewRomanPSMT" w:eastAsia="Times New Roman" w:hAnsi="TimesNewRomanPSMT" w:cs="TimesNewRomanPSMT"/>
          <w:sz w:val="22"/>
          <w:szCs w:val="22"/>
        </w:rPr>
        <w:t xml:space="preserve">Degree of compliance with the objectives and conditions of the call; </w:t>
      </w:r>
    </w:p>
    <w:p w14:paraId="17D47EE4" w14:textId="77777777" w:rsidR="006A74DF" w:rsidRDefault="006A74DF" w:rsidP="006A74DF">
      <w:pPr>
        <w:pStyle w:val="ListParagraph"/>
        <w:numPr>
          <w:ilvl w:val="0"/>
          <w:numId w:val="9"/>
        </w:numPr>
        <w:jc w:val="both"/>
        <w:rPr>
          <w:rFonts w:ascii="TimesNewRomanPSMT" w:eastAsia="Times New Roman" w:hAnsi="TimesNewRomanPSMT" w:cs="TimesNewRomanPSMT"/>
          <w:sz w:val="22"/>
          <w:szCs w:val="22"/>
        </w:rPr>
      </w:pPr>
      <w:r w:rsidRPr="000D2544">
        <w:rPr>
          <w:rFonts w:ascii="TimesNewRomanPSMT" w:eastAsia="Times New Roman" w:hAnsi="TimesNewRomanPSMT" w:cs="TimesNewRomanPSMT"/>
          <w:sz w:val="22"/>
          <w:szCs w:val="22"/>
        </w:rPr>
        <w:t>Degree of compliance with</w:t>
      </w:r>
      <w:r>
        <w:rPr>
          <w:rFonts w:ascii="TimesNewRomanPSMT" w:eastAsia="Times New Roman" w:hAnsi="TimesNewRomanPSMT" w:cs="TimesNewRomanPSMT"/>
          <w:sz w:val="22"/>
          <w:szCs w:val="22"/>
        </w:rPr>
        <w:t xml:space="preserve"> the Foundation’s mission and mandates; </w:t>
      </w:r>
    </w:p>
    <w:p w14:paraId="7C690F35" w14:textId="7E68AEBA" w:rsidR="000D2544" w:rsidRPr="006A74DF" w:rsidRDefault="000D2544" w:rsidP="006A74DF">
      <w:pPr>
        <w:pStyle w:val="ListParagraph"/>
        <w:numPr>
          <w:ilvl w:val="0"/>
          <w:numId w:val="9"/>
        </w:numPr>
        <w:jc w:val="both"/>
        <w:rPr>
          <w:rFonts w:ascii="TimesNewRomanPSMT" w:eastAsia="Times New Roman" w:hAnsi="TimesNewRomanPSMT" w:cs="TimesNewRomanPSMT"/>
          <w:sz w:val="22"/>
          <w:szCs w:val="22"/>
        </w:rPr>
      </w:pPr>
      <w:r w:rsidRPr="006A74DF">
        <w:rPr>
          <w:rFonts w:ascii="TimesNewRomanPSMT" w:eastAsia="Times New Roman" w:hAnsi="TimesNewRomanPSMT" w:cs="TimesNewRomanPSMT"/>
          <w:sz w:val="22"/>
          <w:szCs w:val="22"/>
        </w:rPr>
        <w:t>Effective</w:t>
      </w:r>
      <w:r w:rsidR="006A74DF" w:rsidRPr="006A74DF">
        <w:rPr>
          <w:rFonts w:ascii="TimesNewRomanPSMT" w:eastAsia="Times New Roman" w:hAnsi="TimesNewRomanPSMT" w:cs="TimesNewRomanPSMT"/>
          <w:sz w:val="22"/>
          <w:szCs w:val="22"/>
        </w:rPr>
        <w:t xml:space="preserve">, </w:t>
      </w:r>
      <w:r w:rsidR="001C4D1A" w:rsidRPr="006A74DF">
        <w:rPr>
          <w:rFonts w:ascii="TimesNewRomanPSMT" w:eastAsia="Times New Roman" w:hAnsi="TimesNewRomanPSMT" w:cs="TimesNewRomanPSMT"/>
          <w:sz w:val="22"/>
          <w:szCs w:val="22"/>
        </w:rPr>
        <w:t>feasible</w:t>
      </w:r>
      <w:r w:rsidR="006A74DF" w:rsidRPr="006A74DF">
        <w:rPr>
          <w:rFonts w:ascii="TimesNewRomanPSMT" w:eastAsia="Times New Roman" w:hAnsi="TimesNewRomanPSMT" w:cs="TimesNewRomanPSMT"/>
          <w:sz w:val="22"/>
          <w:szCs w:val="22"/>
        </w:rPr>
        <w:t xml:space="preserve"> and result-oriented</w:t>
      </w:r>
      <w:r w:rsidRPr="006A74DF">
        <w:rPr>
          <w:rFonts w:ascii="TimesNewRomanPSMT" w:eastAsia="Times New Roman" w:hAnsi="TimesNewRomanPSMT" w:cs="TimesNewRomanPSMT"/>
          <w:sz w:val="22"/>
          <w:szCs w:val="22"/>
        </w:rPr>
        <w:t xml:space="preserve"> project methodology; </w:t>
      </w:r>
    </w:p>
    <w:p w14:paraId="7C989165" w14:textId="19CFA552" w:rsidR="000D2544" w:rsidRDefault="000D2544" w:rsidP="000D2544">
      <w:pPr>
        <w:pStyle w:val="ListParagraph"/>
        <w:numPr>
          <w:ilvl w:val="0"/>
          <w:numId w:val="9"/>
        </w:numPr>
        <w:jc w:val="both"/>
        <w:rPr>
          <w:rFonts w:ascii="TimesNewRomanPSMT" w:eastAsia="Times New Roman" w:hAnsi="TimesNewRomanPSMT" w:cs="TimesNewRomanPSMT"/>
          <w:sz w:val="22"/>
          <w:szCs w:val="22"/>
        </w:rPr>
      </w:pPr>
      <w:r>
        <w:rPr>
          <w:rFonts w:ascii="TimesNewRomanPSMT" w:eastAsia="Times New Roman" w:hAnsi="TimesNewRomanPSMT" w:cs="TimesNewRomanPSMT"/>
          <w:sz w:val="22"/>
          <w:szCs w:val="22"/>
        </w:rPr>
        <w:t xml:space="preserve">Sound analysis of internal and external risks and efficient methods of risk mitigation; </w:t>
      </w:r>
    </w:p>
    <w:p w14:paraId="2AE95BFF" w14:textId="491AA0F9" w:rsidR="000D2544" w:rsidRPr="000D2544" w:rsidRDefault="000D2544" w:rsidP="000D2544">
      <w:pPr>
        <w:pStyle w:val="ListParagraph"/>
        <w:numPr>
          <w:ilvl w:val="0"/>
          <w:numId w:val="9"/>
        </w:numPr>
        <w:jc w:val="both"/>
        <w:rPr>
          <w:rFonts w:ascii="TimesNewRomanPSMT" w:eastAsia="Times New Roman" w:hAnsi="TimesNewRomanPSMT" w:cs="TimesNewRomanPSMT"/>
          <w:sz w:val="22"/>
          <w:szCs w:val="22"/>
        </w:rPr>
      </w:pPr>
      <w:r>
        <w:rPr>
          <w:rFonts w:ascii="TimesNewRomanPSMT" w:eastAsia="Times New Roman" w:hAnsi="TimesNewRomanPSMT" w:cs="TimesNewRomanPSMT"/>
          <w:sz w:val="22"/>
          <w:szCs w:val="22"/>
        </w:rPr>
        <w:t>Demonstrated commitment from major stakeholders, including concrete information about formal and informal partners</w:t>
      </w:r>
      <w:r w:rsidR="00BE4524">
        <w:rPr>
          <w:rFonts w:ascii="TimesNewRomanPSMT" w:eastAsia="Times New Roman" w:hAnsi="TimesNewRomanPSMT" w:cs="TimesNewRomanPSMT"/>
          <w:sz w:val="22"/>
          <w:szCs w:val="22"/>
        </w:rPr>
        <w:t>;</w:t>
      </w:r>
      <w:r>
        <w:rPr>
          <w:rFonts w:ascii="TimesNewRomanPSMT" w:eastAsia="Times New Roman" w:hAnsi="TimesNewRomanPSMT" w:cs="TimesNewRomanPSMT"/>
          <w:sz w:val="22"/>
          <w:szCs w:val="22"/>
        </w:rPr>
        <w:t xml:space="preserve"> </w:t>
      </w:r>
    </w:p>
    <w:p w14:paraId="7EDB998E" w14:textId="3940BDDD" w:rsidR="000D2544" w:rsidRPr="000D2544" w:rsidRDefault="000D2544" w:rsidP="000D2544">
      <w:pPr>
        <w:pStyle w:val="ListParagraph"/>
        <w:numPr>
          <w:ilvl w:val="0"/>
          <w:numId w:val="9"/>
        </w:numPr>
        <w:jc w:val="both"/>
        <w:rPr>
          <w:rFonts w:ascii="TimesNewRomanPSMT" w:eastAsia="Times New Roman" w:hAnsi="TimesNewRomanPSMT" w:cs="TimesNewRomanPSMT"/>
          <w:sz w:val="22"/>
          <w:szCs w:val="22"/>
        </w:rPr>
      </w:pPr>
      <w:r w:rsidRPr="000D2544">
        <w:rPr>
          <w:rFonts w:ascii="TimesNewRomanPSMT" w:eastAsia="Times New Roman" w:hAnsi="TimesNewRomanPSMT" w:cs="TimesNewRomanPSMT"/>
          <w:sz w:val="22"/>
          <w:szCs w:val="22"/>
        </w:rPr>
        <w:t xml:space="preserve">Organization’s capacity to implement a project as demonstrated by: (a) relevant </w:t>
      </w:r>
      <w:r w:rsidRPr="000D2544">
        <w:rPr>
          <w:rFonts w:ascii="TimesNewRomanPSMT" w:eastAsia="Times New Roman" w:hAnsi="TimesNewRomanPSMT" w:cs="TimesNewRomanPSMT"/>
          <w:sz w:val="22"/>
          <w:szCs w:val="22"/>
          <w:shd w:val="clear" w:color="auto" w:fill="FFFFFF"/>
        </w:rPr>
        <w:t>qualifications of the involved personnel and/or experts, (b) past experience in civic monit</w:t>
      </w:r>
      <w:r w:rsidRPr="000D2544">
        <w:rPr>
          <w:rFonts w:ascii="TimesNewRomanPSMT" w:eastAsia="Times New Roman" w:hAnsi="TimesNewRomanPSMT" w:cs="TimesNewRomanPSMT"/>
          <w:sz w:val="22"/>
          <w:szCs w:val="22"/>
        </w:rPr>
        <w:t xml:space="preserve">oring and advocacy, and (c) capacity to manage a grant; </w:t>
      </w:r>
    </w:p>
    <w:p w14:paraId="499EDC1D" w14:textId="26616867" w:rsidR="000D2544" w:rsidRPr="000D2544" w:rsidRDefault="000D2544" w:rsidP="000A53DD">
      <w:pPr>
        <w:pStyle w:val="ListParagraph"/>
        <w:numPr>
          <w:ilvl w:val="0"/>
          <w:numId w:val="9"/>
        </w:numPr>
        <w:rPr>
          <w:rFonts w:ascii="TimesNewRomanPSMT" w:eastAsia="Times New Roman" w:hAnsi="TimesNewRomanPSMT" w:cs="TimesNewRomanPSMT"/>
          <w:sz w:val="22"/>
          <w:szCs w:val="22"/>
        </w:rPr>
      </w:pPr>
      <w:r w:rsidRPr="000D2544">
        <w:rPr>
          <w:rFonts w:ascii="TimesNewRomanPSMT" w:eastAsia="Times New Roman" w:hAnsi="TimesNewRomanPSMT" w:cs="TimesNewRomanPSMT"/>
          <w:sz w:val="22"/>
          <w:szCs w:val="22"/>
          <w:shd w:val="clear" w:color="auto" w:fill="FFFFFF"/>
        </w:rPr>
        <w:t xml:space="preserve">Gender-based analysis to ensure equal access of </w:t>
      </w:r>
      <w:r w:rsidRPr="000D2544">
        <w:rPr>
          <w:rFonts w:ascii="TimesNewRomanPSMT" w:eastAsia="Times New Roman" w:hAnsi="TimesNewRomanPSMT" w:cs="TimesNewRomanPSMT"/>
          <w:sz w:val="22"/>
          <w:szCs w:val="22"/>
        </w:rPr>
        <w:t xml:space="preserve">men and women to project activities and products to influence decision-making processes; </w:t>
      </w:r>
      <w:r w:rsidR="00BE4524" w:rsidRPr="00BE4524">
        <w:rPr>
          <w:rFonts w:ascii="TimesNewRomanPSMT" w:eastAsia="Times New Roman" w:hAnsi="TimesNewRomanPSMT" w:cs="TimesNewRomanPSMT"/>
          <w:sz w:val="22"/>
          <w:szCs w:val="22"/>
        </w:rPr>
        <w:t>(</w:t>
      </w:r>
      <w:r w:rsidR="00BE4524">
        <w:rPr>
          <w:rFonts w:ascii="TimesNewRomanPSMT" w:eastAsia="Times New Roman" w:hAnsi="TimesNewRomanPSMT" w:cs="TimesNewRomanPSMT"/>
          <w:sz w:val="22"/>
          <w:szCs w:val="22"/>
        </w:rPr>
        <w:t>The d</w:t>
      </w:r>
      <w:r w:rsidR="00BE4524" w:rsidRPr="00BE4524">
        <w:rPr>
          <w:rFonts w:ascii="TimesNewRomanPSMT" w:eastAsia="Times New Roman" w:hAnsi="TimesNewRomanPSMT" w:cs="TimesNewRomanPSMT"/>
          <w:sz w:val="22"/>
          <w:szCs w:val="22"/>
        </w:rPr>
        <w:t xml:space="preserve">etailed information on gender issues is available in the </w:t>
      </w:r>
      <w:r w:rsidR="00BE4524">
        <w:rPr>
          <w:rFonts w:ascii="TimesNewRomanPSMT" w:eastAsia="Times New Roman" w:hAnsi="TimesNewRomanPSMT" w:cs="TimesNewRomanPSMT"/>
          <w:sz w:val="22"/>
          <w:szCs w:val="22"/>
        </w:rPr>
        <w:t>following</w:t>
      </w:r>
      <w:r w:rsidR="00BE4524" w:rsidRPr="00BE4524">
        <w:rPr>
          <w:rFonts w:ascii="TimesNewRomanPSMT" w:eastAsia="Times New Roman" w:hAnsi="TimesNewRomanPSMT" w:cs="TimesNewRomanPSMT"/>
          <w:sz w:val="22"/>
          <w:szCs w:val="22"/>
        </w:rPr>
        <w:t xml:space="preserve"> questionnaire</w:t>
      </w:r>
      <w:r w:rsidR="00BE4524">
        <w:rPr>
          <w:rFonts w:ascii="TimesNewRomanPSMT" w:eastAsia="Times New Roman" w:hAnsi="TimesNewRomanPSMT" w:cs="TimesNewRomanPSMT"/>
          <w:sz w:val="22"/>
          <w:szCs w:val="22"/>
        </w:rPr>
        <w:t xml:space="preserve"> </w:t>
      </w:r>
      <w:r w:rsidR="00BE4524" w:rsidRPr="00BE4524">
        <w:rPr>
          <w:rFonts w:ascii="TimesNewRomanPSMT" w:eastAsia="Times New Roman" w:hAnsi="TimesNewRomanPSMT" w:cs="TimesNewRomanPSMT"/>
          <w:sz w:val="22"/>
          <w:szCs w:val="22"/>
        </w:rPr>
        <w:t>on the Foundation's website</w:t>
      </w:r>
      <w:r w:rsidR="00BE4524">
        <w:rPr>
          <w:rFonts w:ascii="TimesNewRomanPSMT" w:eastAsia="Times New Roman" w:hAnsi="TimesNewRomanPSMT" w:cs="TimesNewRomanPSMT"/>
          <w:sz w:val="22"/>
          <w:szCs w:val="22"/>
        </w:rPr>
        <w:t xml:space="preserve"> </w:t>
      </w:r>
      <w:hyperlink r:id="rId8" w:history="1">
        <w:r w:rsidR="00BE4524" w:rsidRPr="008509E6">
          <w:rPr>
            <w:rStyle w:val="Hyperlink"/>
            <w:rFonts w:ascii="TimesNewRomanPSMT" w:eastAsia="Times New Roman" w:hAnsi="TimesNewRomanPSMT" w:cs="TimesNewRomanPSMT"/>
            <w:sz w:val="22"/>
            <w:szCs w:val="22"/>
          </w:rPr>
          <w:t>https://epfound.ge/static/file/202110281739-gender_mainstreaming_checklist_eng.pdf</w:t>
        </w:r>
      </w:hyperlink>
      <w:r w:rsidR="00BE4524" w:rsidRPr="00BE4524">
        <w:rPr>
          <w:rFonts w:ascii="TimesNewRomanPSMT" w:eastAsia="Times New Roman" w:hAnsi="TimesNewRomanPSMT" w:cs="TimesNewRomanPSMT"/>
          <w:sz w:val="22"/>
          <w:szCs w:val="22"/>
        </w:rPr>
        <w:t>; it is not necessary to answer the questions in the questionnaire separately</w:t>
      </w:r>
      <w:r w:rsidR="00BE4524">
        <w:rPr>
          <w:rFonts w:ascii="TimesNewRomanPSMT" w:eastAsia="Times New Roman" w:hAnsi="TimesNewRomanPSMT" w:cs="TimesNewRomanPSMT"/>
          <w:sz w:val="22"/>
          <w:szCs w:val="22"/>
        </w:rPr>
        <w:t xml:space="preserve"> but to integrate the considerations into the</w:t>
      </w:r>
      <w:r w:rsidR="00BE4524" w:rsidRPr="00BE4524">
        <w:rPr>
          <w:rFonts w:ascii="TimesNewRomanPSMT" w:eastAsia="Times New Roman" w:hAnsi="TimesNewRomanPSMT" w:cs="TimesNewRomanPSMT"/>
          <w:sz w:val="22"/>
          <w:szCs w:val="22"/>
        </w:rPr>
        <w:t xml:space="preserve"> project </w:t>
      </w:r>
      <w:r w:rsidR="00BE4524">
        <w:rPr>
          <w:rFonts w:ascii="TimesNewRomanPSMT" w:eastAsia="Times New Roman" w:hAnsi="TimesNewRomanPSMT" w:cs="TimesNewRomanPSMT"/>
          <w:sz w:val="22"/>
          <w:szCs w:val="22"/>
        </w:rPr>
        <w:t xml:space="preserve">planning, implementation, </w:t>
      </w:r>
      <w:r w:rsidR="00BE4524" w:rsidRPr="00BE4524">
        <w:rPr>
          <w:rFonts w:ascii="TimesNewRomanPSMT" w:eastAsia="Times New Roman" w:hAnsi="TimesNewRomanPSMT" w:cs="TimesNewRomanPSMT"/>
          <w:sz w:val="22"/>
          <w:szCs w:val="22"/>
        </w:rPr>
        <w:t>monitoring</w:t>
      </w:r>
      <w:r w:rsidR="00D70D05">
        <w:rPr>
          <w:rFonts w:ascii="TimesNewRomanPSMT" w:eastAsia="Times New Roman" w:hAnsi="TimesNewRomanPSMT" w:cs="TimesNewRomanPSMT"/>
          <w:sz w:val="22"/>
          <w:szCs w:val="22"/>
        </w:rPr>
        <w:t xml:space="preserve">, </w:t>
      </w:r>
      <w:r w:rsidR="00BE4524" w:rsidRPr="00BE4524">
        <w:rPr>
          <w:rFonts w:ascii="TimesNewRomanPSMT" w:eastAsia="Times New Roman" w:hAnsi="TimesNewRomanPSMT" w:cs="TimesNewRomanPSMT"/>
          <w:sz w:val="22"/>
          <w:szCs w:val="22"/>
        </w:rPr>
        <w:t xml:space="preserve">and evaluation </w:t>
      </w:r>
      <w:r w:rsidR="00BE4524">
        <w:rPr>
          <w:rFonts w:ascii="TimesNewRomanPSMT" w:eastAsia="Times New Roman" w:hAnsi="TimesNewRomanPSMT" w:cs="TimesNewRomanPSMT"/>
          <w:sz w:val="22"/>
          <w:szCs w:val="22"/>
        </w:rPr>
        <w:t>phases)</w:t>
      </w:r>
      <w:r w:rsidR="00BE4524" w:rsidRPr="00BE4524">
        <w:rPr>
          <w:rFonts w:ascii="TimesNewRomanPSMT" w:eastAsia="Times New Roman" w:hAnsi="TimesNewRomanPSMT" w:cs="TimesNewRomanPSMT"/>
          <w:sz w:val="22"/>
          <w:szCs w:val="22"/>
        </w:rPr>
        <w:t>.</w:t>
      </w:r>
      <w:r w:rsidR="00BE4524">
        <w:rPr>
          <w:rFonts w:ascii="TimesNewRomanPSMT" w:eastAsia="Times New Roman" w:hAnsi="TimesNewRomanPSMT" w:cs="TimesNewRomanPSMT"/>
          <w:sz w:val="22"/>
          <w:szCs w:val="22"/>
        </w:rPr>
        <w:t xml:space="preserve"> </w:t>
      </w:r>
    </w:p>
    <w:p w14:paraId="6E6F245E" w14:textId="5956FA1D" w:rsidR="000D2544" w:rsidRPr="000D2544" w:rsidRDefault="000D2544" w:rsidP="000A53DD">
      <w:pPr>
        <w:numPr>
          <w:ilvl w:val="0"/>
          <w:numId w:val="9"/>
        </w:numPr>
        <w:rPr>
          <w:rFonts w:ascii="TimesNewRomanPSMT" w:hAnsi="TimesNewRomanPSMT" w:cs="TimesNewRomanPSMT"/>
          <w:sz w:val="22"/>
          <w:szCs w:val="22"/>
        </w:rPr>
      </w:pPr>
      <w:r w:rsidRPr="000D2544">
        <w:rPr>
          <w:rFonts w:ascii="Sylfaen" w:hAnsi="Sylfaen" w:cs="TimesNewRomanPSMT"/>
          <w:sz w:val="22"/>
          <w:szCs w:val="22"/>
        </w:rPr>
        <w:t>Analysis of m</w:t>
      </w:r>
      <w:r w:rsidRPr="000D2544">
        <w:rPr>
          <w:rFonts w:ascii="TimesNewRomanPSMT" w:hAnsi="TimesNewRomanPSMT" w:cs="TimesNewRomanPSMT"/>
          <w:sz w:val="22"/>
          <w:szCs w:val="22"/>
        </w:rPr>
        <w:t xml:space="preserve">inority considerations that relate to direct or indirect effect of the project activities and expected results on different minority groups; </w:t>
      </w:r>
      <w:r w:rsidR="00BE4524" w:rsidRPr="00BE4524">
        <w:rPr>
          <w:rFonts w:ascii="TimesNewRomanPSMT" w:hAnsi="TimesNewRomanPSMT" w:cs="TimesNewRomanPSMT"/>
          <w:sz w:val="22"/>
          <w:szCs w:val="22"/>
        </w:rPr>
        <w:t>(</w:t>
      </w:r>
      <w:r w:rsidR="00BE4524">
        <w:rPr>
          <w:rFonts w:ascii="TimesNewRomanPSMT" w:hAnsi="TimesNewRomanPSMT" w:cs="TimesNewRomanPSMT"/>
          <w:sz w:val="22"/>
          <w:szCs w:val="22"/>
        </w:rPr>
        <w:t>The d</w:t>
      </w:r>
      <w:r w:rsidR="00BE4524" w:rsidRPr="00BE4524">
        <w:rPr>
          <w:rFonts w:ascii="TimesNewRomanPSMT" w:hAnsi="TimesNewRomanPSMT" w:cs="TimesNewRomanPSMT"/>
          <w:sz w:val="22"/>
          <w:szCs w:val="22"/>
        </w:rPr>
        <w:t xml:space="preserve">etailed information on </w:t>
      </w:r>
      <w:r w:rsidR="00BE4524">
        <w:rPr>
          <w:rFonts w:ascii="TimesNewRomanPSMT" w:hAnsi="TimesNewRomanPSMT" w:cs="TimesNewRomanPSMT"/>
          <w:sz w:val="22"/>
          <w:szCs w:val="22"/>
        </w:rPr>
        <w:t>minority</w:t>
      </w:r>
      <w:r w:rsidR="00BE4524" w:rsidRPr="00BE4524">
        <w:rPr>
          <w:rFonts w:ascii="TimesNewRomanPSMT" w:hAnsi="TimesNewRomanPSMT" w:cs="TimesNewRomanPSMT"/>
          <w:sz w:val="22"/>
          <w:szCs w:val="22"/>
        </w:rPr>
        <w:t xml:space="preserve"> issues is available in the </w:t>
      </w:r>
      <w:r w:rsidR="00BE4524">
        <w:rPr>
          <w:rFonts w:ascii="TimesNewRomanPSMT" w:hAnsi="TimesNewRomanPSMT" w:cs="TimesNewRomanPSMT"/>
          <w:sz w:val="22"/>
          <w:szCs w:val="22"/>
        </w:rPr>
        <w:t>following</w:t>
      </w:r>
      <w:r w:rsidR="00BE4524" w:rsidRPr="00BE4524">
        <w:rPr>
          <w:rFonts w:ascii="TimesNewRomanPSMT" w:hAnsi="TimesNewRomanPSMT" w:cs="TimesNewRomanPSMT"/>
          <w:sz w:val="22"/>
          <w:szCs w:val="22"/>
        </w:rPr>
        <w:t xml:space="preserve"> questionnaire</w:t>
      </w:r>
      <w:r w:rsidR="00BE4524">
        <w:rPr>
          <w:rFonts w:ascii="TimesNewRomanPSMT" w:hAnsi="TimesNewRomanPSMT" w:cs="TimesNewRomanPSMT"/>
          <w:sz w:val="22"/>
          <w:szCs w:val="22"/>
        </w:rPr>
        <w:t xml:space="preserve"> </w:t>
      </w:r>
      <w:r w:rsidR="00BE4524" w:rsidRPr="00BE4524">
        <w:rPr>
          <w:rFonts w:ascii="TimesNewRomanPSMT" w:hAnsi="TimesNewRomanPSMT" w:cs="TimesNewRomanPSMT"/>
          <w:sz w:val="22"/>
          <w:szCs w:val="22"/>
        </w:rPr>
        <w:t>on the Foundation's website</w:t>
      </w:r>
      <w:r w:rsidR="00BE4524">
        <w:rPr>
          <w:rFonts w:ascii="TimesNewRomanPSMT" w:hAnsi="TimesNewRomanPSMT" w:cs="TimesNewRomanPSMT"/>
          <w:sz w:val="22"/>
          <w:szCs w:val="22"/>
        </w:rPr>
        <w:t xml:space="preserve"> </w:t>
      </w:r>
      <w:hyperlink r:id="rId9" w:history="1">
        <w:r w:rsidR="00BE4524" w:rsidRPr="008509E6">
          <w:rPr>
            <w:rStyle w:val="Hyperlink"/>
            <w:rFonts w:ascii="TimesNewRomanPSMT" w:hAnsi="TimesNewRomanPSMT" w:cs="TimesNewRomanPSMT"/>
            <w:sz w:val="22"/>
            <w:szCs w:val="22"/>
          </w:rPr>
          <w:t>https://epfound.ge/static/file/202110281832-minority-mainstreaming-checklist-eng.pdf</w:t>
        </w:r>
      </w:hyperlink>
      <w:r w:rsidR="00BE4524" w:rsidRPr="00BE4524">
        <w:rPr>
          <w:rFonts w:ascii="TimesNewRomanPSMT" w:hAnsi="TimesNewRomanPSMT" w:cs="TimesNewRomanPSMT"/>
          <w:sz w:val="22"/>
          <w:szCs w:val="22"/>
        </w:rPr>
        <w:t>; it is not necessary to answer the questions in the questionnaire separately</w:t>
      </w:r>
      <w:r w:rsidR="00BE4524">
        <w:rPr>
          <w:rFonts w:ascii="TimesNewRomanPSMT" w:hAnsi="TimesNewRomanPSMT" w:cs="TimesNewRomanPSMT"/>
          <w:sz w:val="22"/>
          <w:szCs w:val="22"/>
        </w:rPr>
        <w:t xml:space="preserve"> but to integrate the considerations into the</w:t>
      </w:r>
      <w:r w:rsidR="00BE4524" w:rsidRPr="00BE4524">
        <w:rPr>
          <w:rFonts w:ascii="TimesNewRomanPSMT" w:hAnsi="TimesNewRomanPSMT" w:cs="TimesNewRomanPSMT"/>
          <w:sz w:val="22"/>
          <w:szCs w:val="22"/>
        </w:rPr>
        <w:t xml:space="preserve"> project </w:t>
      </w:r>
      <w:r w:rsidR="00BE4524">
        <w:rPr>
          <w:rFonts w:ascii="TimesNewRomanPSMT" w:hAnsi="TimesNewRomanPSMT" w:cs="TimesNewRomanPSMT"/>
          <w:sz w:val="22"/>
          <w:szCs w:val="22"/>
        </w:rPr>
        <w:t xml:space="preserve">planning, implementation, </w:t>
      </w:r>
      <w:r w:rsidR="00BE4524" w:rsidRPr="00BE4524">
        <w:rPr>
          <w:rFonts w:ascii="TimesNewRomanPSMT" w:hAnsi="TimesNewRomanPSMT" w:cs="TimesNewRomanPSMT"/>
          <w:sz w:val="22"/>
          <w:szCs w:val="22"/>
        </w:rPr>
        <w:t>monitoring</w:t>
      </w:r>
      <w:r w:rsidR="00D70D05">
        <w:rPr>
          <w:rFonts w:ascii="TimesNewRomanPSMT" w:hAnsi="TimesNewRomanPSMT" w:cs="TimesNewRomanPSMT"/>
          <w:sz w:val="22"/>
          <w:szCs w:val="22"/>
        </w:rPr>
        <w:t>,</w:t>
      </w:r>
      <w:r w:rsidR="00BE4524" w:rsidRPr="00BE4524">
        <w:rPr>
          <w:rFonts w:ascii="TimesNewRomanPSMT" w:hAnsi="TimesNewRomanPSMT" w:cs="TimesNewRomanPSMT"/>
          <w:sz w:val="22"/>
          <w:szCs w:val="22"/>
        </w:rPr>
        <w:t xml:space="preserve"> and evaluation </w:t>
      </w:r>
      <w:r w:rsidR="00BE4524">
        <w:rPr>
          <w:rFonts w:ascii="TimesNewRomanPSMT" w:hAnsi="TimesNewRomanPSMT" w:cs="TimesNewRomanPSMT"/>
          <w:sz w:val="22"/>
          <w:szCs w:val="22"/>
        </w:rPr>
        <w:t>phases)</w:t>
      </w:r>
      <w:r w:rsidR="00BE4524" w:rsidRPr="00BE4524">
        <w:rPr>
          <w:rFonts w:ascii="TimesNewRomanPSMT" w:hAnsi="TimesNewRomanPSMT" w:cs="TimesNewRomanPSMT"/>
          <w:sz w:val="22"/>
          <w:szCs w:val="22"/>
        </w:rPr>
        <w:t>.</w:t>
      </w:r>
    </w:p>
    <w:p w14:paraId="018F2DF8" w14:textId="77777777" w:rsidR="000D2544" w:rsidRDefault="000D2544" w:rsidP="000D2544">
      <w:pPr>
        <w:jc w:val="both"/>
        <w:rPr>
          <w:rFonts w:ascii="TimesNewRomanPS" w:hAnsi="TimesNewRomanPS"/>
          <w:b/>
          <w:bCs/>
          <w:sz w:val="22"/>
          <w:szCs w:val="22"/>
        </w:rPr>
      </w:pPr>
    </w:p>
    <w:p w14:paraId="14215DA8" w14:textId="380DB96C" w:rsidR="000D2544" w:rsidRPr="000D2544" w:rsidRDefault="000D2544" w:rsidP="000D2544">
      <w:pPr>
        <w:jc w:val="both"/>
      </w:pPr>
      <w:r w:rsidRPr="000D2544">
        <w:rPr>
          <w:rFonts w:ascii="TimesNewRomanPS" w:hAnsi="TimesNewRomanPS"/>
          <w:b/>
          <w:bCs/>
          <w:sz w:val="22"/>
          <w:szCs w:val="22"/>
        </w:rPr>
        <w:t xml:space="preserve">Selection Process </w:t>
      </w:r>
    </w:p>
    <w:p w14:paraId="622A624C" w14:textId="77777777" w:rsidR="000D2544" w:rsidRDefault="000D2544" w:rsidP="000D2544">
      <w:pPr>
        <w:jc w:val="both"/>
        <w:rPr>
          <w:rFonts w:ascii="TimesNewRomanPSMT" w:hAnsi="TimesNewRomanPSMT" w:cs="TimesNewRomanPSMT"/>
          <w:sz w:val="22"/>
          <w:szCs w:val="22"/>
        </w:rPr>
      </w:pPr>
    </w:p>
    <w:p w14:paraId="5F12A370" w14:textId="21E7BAF7" w:rsidR="000D2544" w:rsidRPr="000D2544" w:rsidRDefault="000D2544" w:rsidP="000D2544">
      <w:pPr>
        <w:jc w:val="both"/>
      </w:pPr>
      <w:r w:rsidRPr="000D2544">
        <w:rPr>
          <w:rFonts w:ascii="TimesNewRomanPSMT" w:hAnsi="TimesNewRomanPSMT" w:cs="TimesNewRomanPSMT"/>
          <w:sz w:val="22"/>
          <w:szCs w:val="22"/>
        </w:rPr>
        <w:t xml:space="preserve">To ensure an objective and non-discriminatory selection process, proposals will be reviewed by a board of independent experts. The final decision on grant awards will be made by Europe Foundation. </w:t>
      </w:r>
      <w:r w:rsidR="00B04C6A">
        <w:rPr>
          <w:rFonts w:ascii="TimesNewRomanPSMT" w:hAnsi="TimesNewRomanPSMT" w:cs="TimesNewRomanPSMT"/>
          <w:sz w:val="22"/>
          <w:szCs w:val="22"/>
        </w:rPr>
        <w:t>The Foundation</w:t>
      </w:r>
      <w:r w:rsidRPr="000D2544">
        <w:rPr>
          <w:rFonts w:ascii="TimesNewRomanPSMT" w:hAnsi="TimesNewRomanPSMT" w:cs="TimesNewRomanPSMT"/>
          <w:sz w:val="22"/>
          <w:szCs w:val="22"/>
        </w:rPr>
        <w:t xml:space="preserve"> reserves the right not to support any project proposal, if it deems the quality of submitted proposals unsatisfactory. During the review process, additional information may be requested. The applicant will be asked to present requested information within three calendar days of the request. </w:t>
      </w:r>
    </w:p>
    <w:p w14:paraId="0CC56CF6" w14:textId="77777777" w:rsidR="000D2544" w:rsidRDefault="000D2544" w:rsidP="000D2544">
      <w:pPr>
        <w:jc w:val="both"/>
        <w:rPr>
          <w:rFonts w:ascii="TimesNewRomanPS" w:hAnsi="TimesNewRomanPS"/>
          <w:b/>
          <w:bCs/>
          <w:sz w:val="22"/>
          <w:szCs w:val="22"/>
        </w:rPr>
      </w:pPr>
    </w:p>
    <w:p w14:paraId="6914DC5F" w14:textId="0F09F9EB" w:rsidR="000D2544" w:rsidRPr="000D2544" w:rsidRDefault="000D2544" w:rsidP="000D2544">
      <w:pPr>
        <w:jc w:val="both"/>
      </w:pPr>
      <w:r w:rsidRPr="000D2544">
        <w:rPr>
          <w:rFonts w:ascii="TimesNewRomanPS" w:hAnsi="TimesNewRomanPS"/>
          <w:b/>
          <w:bCs/>
          <w:sz w:val="22"/>
          <w:szCs w:val="22"/>
        </w:rPr>
        <w:t xml:space="preserve">Evaluation of Project Results </w:t>
      </w:r>
    </w:p>
    <w:p w14:paraId="3699661F" w14:textId="77777777" w:rsidR="000D2544" w:rsidRDefault="000D2544" w:rsidP="000D2544">
      <w:pPr>
        <w:jc w:val="both"/>
        <w:rPr>
          <w:rFonts w:ascii="TimesNewRomanPSMT" w:hAnsi="TimesNewRomanPSMT" w:cs="TimesNewRomanPSMT"/>
          <w:sz w:val="22"/>
          <w:szCs w:val="22"/>
        </w:rPr>
      </w:pPr>
    </w:p>
    <w:p w14:paraId="60571CCC" w14:textId="3CFCD55D" w:rsidR="000D2544" w:rsidRPr="000D2544" w:rsidRDefault="000D2544" w:rsidP="000D2544">
      <w:pPr>
        <w:jc w:val="both"/>
      </w:pPr>
      <w:r w:rsidRPr="000D2544">
        <w:rPr>
          <w:rFonts w:ascii="TimesNewRomanPSMT" w:hAnsi="TimesNewRomanPSMT" w:cs="TimesNewRomanPSMT"/>
          <w:sz w:val="22"/>
          <w:szCs w:val="22"/>
        </w:rPr>
        <w:t xml:space="preserve">During the selection process, special attention will be paid to the proposed criteria and mechanisms for evaluation of project results. The projects shall list project evaluation criteria, outcome and impact indicators, and baseline data for the proposed indicators. To determine the degree to which a grant project accomplished its goals and objectives, </w:t>
      </w:r>
      <w:r w:rsidR="005576BF">
        <w:rPr>
          <w:rFonts w:ascii="TimesNewRomanPSMT" w:hAnsi="TimesNewRomanPSMT" w:cs="TimesNewRomanPSMT"/>
          <w:sz w:val="22"/>
          <w:szCs w:val="22"/>
        </w:rPr>
        <w:t>the Foundation</w:t>
      </w:r>
      <w:r w:rsidRPr="000D2544">
        <w:rPr>
          <w:rFonts w:ascii="TimesNewRomanPSMT" w:hAnsi="TimesNewRomanPSMT" w:cs="TimesNewRomanPSMT"/>
          <w:sz w:val="22"/>
          <w:szCs w:val="22"/>
        </w:rPr>
        <w:t xml:space="preserve"> may carry out an independent evaluation of grant projects. </w:t>
      </w:r>
    </w:p>
    <w:p w14:paraId="3E9B176F" w14:textId="77777777" w:rsidR="000D2544" w:rsidRDefault="000D2544" w:rsidP="000D2544">
      <w:pPr>
        <w:rPr>
          <w:rFonts w:ascii="TimesNewRomanPS" w:hAnsi="TimesNewRomanPS"/>
          <w:b/>
          <w:bCs/>
          <w:sz w:val="22"/>
          <w:szCs w:val="22"/>
        </w:rPr>
      </w:pPr>
    </w:p>
    <w:p w14:paraId="71A7DC76" w14:textId="77777777" w:rsidR="003F419C" w:rsidRDefault="000D2544" w:rsidP="000D2544">
      <w:pPr>
        <w:rPr>
          <w:rFonts w:ascii="TimesNewRomanPSMT" w:hAnsi="TimesNewRomanPSMT" w:cs="TimesNewRomanPSMT"/>
          <w:sz w:val="22"/>
          <w:szCs w:val="22"/>
        </w:rPr>
      </w:pPr>
      <w:r w:rsidRPr="000D2544">
        <w:rPr>
          <w:rFonts w:ascii="TimesNewRomanPS" w:hAnsi="TimesNewRomanPS"/>
          <w:b/>
          <w:bCs/>
          <w:sz w:val="22"/>
          <w:szCs w:val="22"/>
        </w:rPr>
        <w:t>Grant Funds</w:t>
      </w:r>
      <w:r w:rsidRPr="000D2544">
        <w:rPr>
          <w:rFonts w:ascii="TimesNewRomanPS" w:hAnsi="TimesNewRomanPS"/>
          <w:b/>
          <w:bCs/>
          <w:sz w:val="22"/>
          <w:szCs w:val="22"/>
        </w:rPr>
        <w:br/>
      </w:r>
    </w:p>
    <w:p w14:paraId="491FDAF1" w14:textId="7DA734F6" w:rsidR="000D2544" w:rsidRPr="000D2544" w:rsidRDefault="000D2544" w:rsidP="005576BF">
      <w:pPr>
        <w:jc w:val="both"/>
        <w:rPr>
          <w:rFonts w:ascii="TimesNewRomanPSMT" w:hAnsi="TimesNewRomanPSMT" w:cs="TimesNewRomanPSMT"/>
          <w:sz w:val="22"/>
          <w:szCs w:val="22"/>
        </w:rPr>
      </w:pPr>
      <w:r w:rsidRPr="000D2544">
        <w:rPr>
          <w:rFonts w:ascii="TimesNewRomanPSMT" w:hAnsi="TimesNewRomanPSMT" w:cs="TimesNewRomanPSMT"/>
          <w:sz w:val="22"/>
          <w:szCs w:val="22"/>
        </w:rPr>
        <w:t>The maximum grant award for each proposal is</w:t>
      </w:r>
      <w:r w:rsidR="005576BF">
        <w:rPr>
          <w:rFonts w:ascii="TimesNewRomanPSMT" w:hAnsi="TimesNewRomanPSMT" w:cs="TimesNewRomanPSMT"/>
          <w:sz w:val="22"/>
          <w:szCs w:val="22"/>
        </w:rPr>
        <w:t xml:space="preserve"> </w:t>
      </w:r>
      <w:r w:rsidR="00243668">
        <w:rPr>
          <w:rFonts w:ascii="TimesNewRomanPSMT" w:hAnsi="TimesNewRomanPSMT" w:cs="TimesNewRomanPSMT"/>
          <w:sz w:val="22"/>
          <w:szCs w:val="22"/>
        </w:rPr>
        <w:t xml:space="preserve">GEL 70,000. </w:t>
      </w:r>
      <w:r w:rsidRPr="000D2544">
        <w:rPr>
          <w:rFonts w:ascii="TimesNewRomanPSMT" w:hAnsi="TimesNewRomanPSMT" w:cs="TimesNewRomanPSMT"/>
          <w:sz w:val="22"/>
          <w:szCs w:val="22"/>
        </w:rPr>
        <w:t xml:space="preserve">The duration of the project </w:t>
      </w:r>
      <w:r w:rsidR="00243668">
        <w:rPr>
          <w:rFonts w:ascii="TimesNewRomanPSMT" w:hAnsi="TimesNewRomanPSMT" w:cs="TimesNewRomanPSMT"/>
          <w:sz w:val="22"/>
          <w:szCs w:val="22"/>
        </w:rPr>
        <w:t xml:space="preserve">should be between </w:t>
      </w:r>
      <w:r w:rsidRPr="000D2544">
        <w:rPr>
          <w:rFonts w:ascii="TimesNewRomanPSMT" w:hAnsi="TimesNewRomanPSMT" w:cs="TimesNewRomanPSMT"/>
          <w:sz w:val="22"/>
          <w:szCs w:val="22"/>
        </w:rPr>
        <w:t>12</w:t>
      </w:r>
      <w:r w:rsidR="00243668">
        <w:rPr>
          <w:rFonts w:ascii="TimesNewRomanPSMT" w:hAnsi="TimesNewRomanPSMT" w:cs="TimesNewRomanPSMT"/>
          <w:sz w:val="22"/>
          <w:szCs w:val="22"/>
        </w:rPr>
        <w:t xml:space="preserve"> to</w:t>
      </w:r>
      <w:r w:rsidR="005576BF">
        <w:rPr>
          <w:rFonts w:ascii="TimesNewRomanPSMT" w:hAnsi="TimesNewRomanPSMT" w:cs="TimesNewRomanPSMT"/>
          <w:sz w:val="22"/>
          <w:szCs w:val="22"/>
        </w:rPr>
        <w:t>16</w:t>
      </w:r>
      <w:r w:rsidRPr="000D2544">
        <w:rPr>
          <w:rFonts w:ascii="TimesNewRomanPSMT" w:hAnsi="TimesNewRomanPSMT" w:cs="TimesNewRomanPSMT"/>
          <w:sz w:val="22"/>
          <w:szCs w:val="22"/>
        </w:rPr>
        <w:t xml:space="preserve"> months. </w:t>
      </w:r>
    </w:p>
    <w:p w14:paraId="70BAC0D4" w14:textId="77777777" w:rsidR="000D2544" w:rsidRDefault="000D2544" w:rsidP="000D2544">
      <w:pPr>
        <w:jc w:val="both"/>
        <w:rPr>
          <w:rFonts w:ascii="TimesNewRomanPSMT" w:hAnsi="TimesNewRomanPSMT" w:cs="TimesNewRomanPSMT"/>
          <w:sz w:val="22"/>
          <w:szCs w:val="22"/>
        </w:rPr>
      </w:pPr>
    </w:p>
    <w:p w14:paraId="661F2EEF" w14:textId="3FFD3A84" w:rsidR="000D2544" w:rsidRPr="000D2544" w:rsidRDefault="000D2544" w:rsidP="000D2544">
      <w:pPr>
        <w:jc w:val="both"/>
      </w:pPr>
      <w:r w:rsidRPr="000D2544">
        <w:rPr>
          <w:rFonts w:ascii="TimesNewRomanPSMT" w:hAnsi="TimesNewRomanPSMT" w:cs="TimesNewRomanPSMT"/>
          <w:sz w:val="22"/>
          <w:szCs w:val="22"/>
        </w:rPr>
        <w:t xml:space="preserve">Grant funds may be used only for the activities directly related to implementation of a grant project. Grant funds cannot be used for covering organization’s on-going expenses, construction expenses, purchase of real estate, or covering the applicant organization’s debt. </w:t>
      </w:r>
    </w:p>
    <w:p w14:paraId="3E798F3D" w14:textId="77777777" w:rsidR="000D2544" w:rsidRDefault="000D2544" w:rsidP="000D2544">
      <w:pPr>
        <w:jc w:val="both"/>
        <w:rPr>
          <w:rFonts w:ascii="TimesNewRomanPSMT" w:hAnsi="TimesNewRomanPSMT" w:cs="TimesNewRomanPSMT"/>
          <w:sz w:val="22"/>
          <w:szCs w:val="22"/>
        </w:rPr>
      </w:pPr>
    </w:p>
    <w:p w14:paraId="5558696E" w14:textId="47846DEA" w:rsidR="000D2544" w:rsidRPr="000D2544" w:rsidRDefault="000D2544" w:rsidP="000D2544">
      <w:pPr>
        <w:jc w:val="both"/>
      </w:pPr>
      <w:r w:rsidRPr="000D2544">
        <w:rPr>
          <w:rFonts w:ascii="TimesNewRomanPSMT" w:hAnsi="TimesNewRomanPSMT" w:cs="TimesNewRomanPSMT"/>
          <w:sz w:val="22"/>
          <w:szCs w:val="22"/>
        </w:rPr>
        <w:t xml:space="preserve">Grant funds may be used for the following: </w:t>
      </w:r>
    </w:p>
    <w:p w14:paraId="3BD17C4D" w14:textId="48240226" w:rsidR="000D2544" w:rsidRPr="000D2544" w:rsidRDefault="000D2544" w:rsidP="003F419C">
      <w:pPr>
        <w:numPr>
          <w:ilvl w:val="0"/>
          <w:numId w:val="11"/>
        </w:numPr>
        <w:jc w:val="both"/>
      </w:pPr>
      <w:r w:rsidRPr="000D2544">
        <w:rPr>
          <w:rFonts w:ascii="TimesNewRomanPSMT" w:hAnsi="TimesNewRomanPSMT" w:cs="TimesNewRomanPSMT"/>
          <w:sz w:val="22"/>
          <w:szCs w:val="22"/>
        </w:rPr>
        <w:t xml:space="preserve">Expenses related to collection of data and evidence </w:t>
      </w:r>
    </w:p>
    <w:p w14:paraId="6E9A598E" w14:textId="082A463A" w:rsidR="000D2544" w:rsidRPr="000D2544" w:rsidRDefault="000D2544" w:rsidP="003F419C">
      <w:pPr>
        <w:numPr>
          <w:ilvl w:val="0"/>
          <w:numId w:val="11"/>
        </w:numPr>
        <w:jc w:val="both"/>
      </w:pPr>
      <w:r w:rsidRPr="000D2544">
        <w:rPr>
          <w:rFonts w:ascii="TimesNewRomanPSMT" w:hAnsi="TimesNewRomanPSMT" w:cs="TimesNewRomanPSMT"/>
          <w:sz w:val="22"/>
          <w:szCs w:val="22"/>
        </w:rPr>
        <w:t xml:space="preserve">Direct costs for project-related events (e.g. rental of facilities, translation, equipment, etc.) </w:t>
      </w:r>
    </w:p>
    <w:p w14:paraId="326A96A5" w14:textId="52968C21" w:rsidR="000D2544" w:rsidRPr="000D2544" w:rsidRDefault="000D2544" w:rsidP="003F419C">
      <w:pPr>
        <w:numPr>
          <w:ilvl w:val="0"/>
          <w:numId w:val="11"/>
        </w:numPr>
        <w:jc w:val="both"/>
      </w:pPr>
      <w:r w:rsidRPr="000D2544">
        <w:rPr>
          <w:rFonts w:ascii="TimesNewRomanPSMT" w:hAnsi="TimesNewRomanPSMT" w:cs="TimesNewRomanPSMT"/>
          <w:sz w:val="22"/>
          <w:szCs w:val="22"/>
        </w:rPr>
        <w:t xml:space="preserve">Communication (phone, fax, e-mail) </w:t>
      </w:r>
    </w:p>
    <w:p w14:paraId="2F12D4D0" w14:textId="0CB010BE" w:rsidR="000D2544" w:rsidRPr="000D2544" w:rsidRDefault="000D2544" w:rsidP="003F419C">
      <w:pPr>
        <w:numPr>
          <w:ilvl w:val="0"/>
          <w:numId w:val="11"/>
        </w:numPr>
        <w:jc w:val="both"/>
      </w:pPr>
      <w:r w:rsidRPr="000D2544">
        <w:rPr>
          <w:rFonts w:ascii="TimesNewRomanPSMT" w:hAnsi="TimesNewRomanPSMT" w:cs="TimesNewRomanPSMT"/>
          <w:sz w:val="22"/>
          <w:szCs w:val="22"/>
        </w:rPr>
        <w:t>Pro-rated portion of salaries for key participants (e.g. director, accountant) and reasonable honoraria for the invited experts (if any)</w:t>
      </w:r>
      <w:r w:rsidRPr="000D2544">
        <w:rPr>
          <w:rFonts w:ascii="Sylfaen" w:hAnsi="Sylfaen"/>
          <w:sz w:val="22"/>
          <w:szCs w:val="22"/>
        </w:rPr>
        <w:t xml:space="preserve">. </w:t>
      </w:r>
      <w:r w:rsidRPr="000D2544">
        <w:rPr>
          <w:rFonts w:ascii="TimesNewRomanPSMT" w:hAnsi="TimesNewRomanPSMT" w:cs="TimesNewRomanPSMT"/>
          <w:sz w:val="22"/>
          <w:szCs w:val="22"/>
        </w:rPr>
        <w:t xml:space="preserve">A clear justification must be provided for project staff salary levels and percentage of hours dedicated to project activities. </w:t>
      </w:r>
    </w:p>
    <w:p w14:paraId="007AE990" w14:textId="58607ABC" w:rsidR="000D2544" w:rsidRPr="000D2544" w:rsidRDefault="000D2544" w:rsidP="003F419C">
      <w:pPr>
        <w:numPr>
          <w:ilvl w:val="0"/>
          <w:numId w:val="11"/>
        </w:numPr>
        <w:jc w:val="both"/>
      </w:pPr>
      <w:r w:rsidRPr="000D2544">
        <w:rPr>
          <w:rFonts w:ascii="TimesNewRomanPSMT" w:hAnsi="TimesNewRomanPSMT" w:cs="TimesNewRomanPSMT"/>
          <w:sz w:val="22"/>
          <w:szCs w:val="22"/>
        </w:rPr>
        <w:t xml:space="preserve">Transportation of project participants </w:t>
      </w:r>
    </w:p>
    <w:p w14:paraId="065EDD0F" w14:textId="5A4004A6" w:rsidR="000D2544" w:rsidRPr="000D2544" w:rsidRDefault="000D2544" w:rsidP="003F419C">
      <w:pPr>
        <w:numPr>
          <w:ilvl w:val="0"/>
          <w:numId w:val="11"/>
        </w:numPr>
        <w:jc w:val="both"/>
      </w:pPr>
      <w:r w:rsidRPr="000D2544">
        <w:rPr>
          <w:rFonts w:ascii="TimesNewRomanPSMT" w:hAnsi="TimesNewRomanPSMT" w:cs="TimesNewRomanPSMT"/>
          <w:sz w:val="22"/>
          <w:szCs w:val="22"/>
        </w:rPr>
        <w:t xml:space="preserve">Purchase of stationery and a limited amount of equipment (e.g. computer, software), and </w:t>
      </w:r>
    </w:p>
    <w:p w14:paraId="00532E38" w14:textId="3596C64A" w:rsidR="000D2544" w:rsidRPr="000D2544" w:rsidRDefault="000D2544" w:rsidP="003F419C">
      <w:pPr>
        <w:numPr>
          <w:ilvl w:val="0"/>
          <w:numId w:val="11"/>
        </w:numPr>
        <w:jc w:val="both"/>
      </w:pPr>
      <w:r w:rsidRPr="000D2544">
        <w:rPr>
          <w:rFonts w:ascii="TimesNewRomanPSMT" w:hAnsi="TimesNewRomanPSMT" w:cs="TimesNewRomanPSMT"/>
          <w:sz w:val="22"/>
          <w:szCs w:val="22"/>
        </w:rPr>
        <w:t xml:space="preserve">Other expenses directly related to project implementation. </w:t>
      </w:r>
    </w:p>
    <w:p w14:paraId="5110972A" w14:textId="77777777" w:rsidR="003F419C" w:rsidRDefault="003F419C" w:rsidP="003F419C">
      <w:pPr>
        <w:jc w:val="both"/>
        <w:rPr>
          <w:rFonts w:ascii="TimesNewRomanPSMT" w:hAnsi="TimesNewRomanPSMT" w:cs="TimesNewRomanPSMT"/>
          <w:sz w:val="22"/>
          <w:szCs w:val="22"/>
        </w:rPr>
      </w:pPr>
    </w:p>
    <w:p w14:paraId="0EA2EF20" w14:textId="541EA0CA" w:rsidR="000D2544" w:rsidRPr="000D2544" w:rsidRDefault="000D2544" w:rsidP="003F419C">
      <w:pPr>
        <w:jc w:val="both"/>
      </w:pPr>
      <w:r w:rsidRPr="000D2544">
        <w:rPr>
          <w:rFonts w:ascii="TimesNewRomanPSMT" w:hAnsi="TimesNewRomanPSMT" w:cs="TimesNewRomanPSMT"/>
          <w:sz w:val="22"/>
          <w:szCs w:val="22"/>
        </w:rPr>
        <w:t xml:space="preserve">The following program activities </w:t>
      </w:r>
      <w:r w:rsidRPr="000D2544">
        <w:rPr>
          <w:rFonts w:ascii="TimesNewRomanPS" w:hAnsi="TimesNewRomanPS"/>
          <w:b/>
          <w:bCs/>
          <w:sz w:val="22"/>
          <w:szCs w:val="22"/>
        </w:rPr>
        <w:t xml:space="preserve">cannot be supported by </w:t>
      </w:r>
      <w:r w:rsidR="00B04C6A">
        <w:rPr>
          <w:rFonts w:ascii="TimesNewRomanPS" w:hAnsi="TimesNewRomanPS"/>
          <w:b/>
          <w:bCs/>
          <w:sz w:val="22"/>
          <w:szCs w:val="22"/>
        </w:rPr>
        <w:t>the Foundation</w:t>
      </w:r>
      <w:r w:rsidRPr="000D2544">
        <w:rPr>
          <w:rFonts w:ascii="TimesNewRomanPSMT" w:hAnsi="TimesNewRomanPSMT" w:cs="TimesNewRomanPSMT"/>
          <w:sz w:val="22"/>
          <w:szCs w:val="22"/>
        </w:rPr>
        <w:t xml:space="preserve">: </w:t>
      </w:r>
    </w:p>
    <w:p w14:paraId="2F4A26A3" w14:textId="77777777" w:rsidR="000D2544" w:rsidRDefault="000D2544" w:rsidP="000D2544">
      <w:pPr>
        <w:jc w:val="both"/>
        <w:rPr>
          <w:rFonts w:ascii="TimesNewRomanPSMT" w:hAnsi="TimesNewRomanPSMT" w:cs="TimesNewRomanPSMT"/>
          <w:sz w:val="22"/>
          <w:szCs w:val="22"/>
        </w:rPr>
      </w:pPr>
    </w:p>
    <w:p w14:paraId="24BF50F8" w14:textId="5878D9D8" w:rsidR="000D2544" w:rsidRPr="000D2544" w:rsidRDefault="000D2544" w:rsidP="000D2544">
      <w:pPr>
        <w:jc w:val="both"/>
      </w:pPr>
      <w:r w:rsidRPr="000D2544">
        <w:rPr>
          <w:rFonts w:ascii="TimesNewRomanPSMT" w:hAnsi="TimesNewRomanPSMT" w:cs="TimesNewRomanPSMT"/>
          <w:sz w:val="22"/>
          <w:szCs w:val="22"/>
        </w:rPr>
        <w:t xml:space="preserve">Sound analysis of internal and external risks and efficient methods of risks mitigation; </w:t>
      </w:r>
    </w:p>
    <w:p w14:paraId="701771E7" w14:textId="4AB8F5A9" w:rsidR="000D2544" w:rsidRDefault="000D2544" w:rsidP="000D2544">
      <w:pPr>
        <w:jc w:val="both"/>
        <w:rPr>
          <w:rFonts w:ascii="TimesNewRomanPSMT" w:hAnsi="TimesNewRomanPSMT" w:cs="TimesNewRomanPSMT"/>
          <w:sz w:val="22"/>
          <w:szCs w:val="22"/>
        </w:rPr>
      </w:pPr>
      <w:r w:rsidRPr="000D2544">
        <w:rPr>
          <w:rFonts w:ascii="TimesNewRomanPSMT" w:hAnsi="TimesNewRomanPSMT" w:cs="TimesNewRomanPSMT"/>
          <w:sz w:val="22"/>
          <w:szCs w:val="22"/>
        </w:rPr>
        <w:t xml:space="preserve">Demonstrated commitment from major stakeholders, including concrete information about formal or informal partners; </w:t>
      </w:r>
    </w:p>
    <w:p w14:paraId="34B521F2" w14:textId="77777777" w:rsidR="000D2544" w:rsidRPr="000D2544" w:rsidRDefault="000D2544" w:rsidP="000D2544">
      <w:pPr>
        <w:jc w:val="both"/>
      </w:pPr>
    </w:p>
    <w:p w14:paraId="4E798F8C" w14:textId="735EA20A"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Humanitarian activities </w:t>
      </w:r>
    </w:p>
    <w:p w14:paraId="089D7353" w14:textId="0CFDD205" w:rsidR="000D2544" w:rsidRPr="00D70D05" w:rsidRDefault="000D2544" w:rsidP="00D70D05">
      <w:pPr>
        <w:numPr>
          <w:ilvl w:val="0"/>
          <w:numId w:val="12"/>
        </w:numPr>
        <w:jc w:val="both"/>
      </w:pPr>
      <w:r w:rsidRPr="000D2544">
        <w:rPr>
          <w:rFonts w:ascii="TimesNewRomanPSMT" w:hAnsi="TimesNewRomanPSMT" w:cs="TimesNewRomanPSMT"/>
          <w:sz w:val="22"/>
          <w:szCs w:val="22"/>
        </w:rPr>
        <w:t xml:space="preserve">Support for a particular political party (however work that includes all parties on issues like </w:t>
      </w:r>
      <w:r w:rsidRPr="00D70D05">
        <w:rPr>
          <w:rFonts w:ascii="TimesNewRomanPSMT" w:hAnsi="TimesNewRomanPSMT" w:cs="TimesNewRomanPSMT"/>
          <w:sz w:val="22"/>
          <w:szCs w:val="22"/>
        </w:rPr>
        <w:t xml:space="preserve">electoral processes may be possible if it is inclusive, unbiased, and objective) </w:t>
      </w:r>
    </w:p>
    <w:p w14:paraId="7CF9346A" w14:textId="360B424B"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Lobbying for political purposes (EF may advocate only for issues which bring about public and social good) </w:t>
      </w:r>
    </w:p>
    <w:p w14:paraId="7F5CCE80" w14:textId="6A232608"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Court cases and disputes of a grantee </w:t>
      </w:r>
    </w:p>
    <w:p w14:paraId="266AF86A" w14:textId="6CEB5B62"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Religious activities </w:t>
      </w:r>
    </w:p>
    <w:p w14:paraId="70C8D458" w14:textId="31AD2EF4"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Capital construction projects for commercial purposes </w:t>
      </w:r>
    </w:p>
    <w:p w14:paraId="63872C01" w14:textId="73484E7A"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Military projects of any kind </w:t>
      </w:r>
    </w:p>
    <w:p w14:paraId="53AFFBE7" w14:textId="69AB58F3"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Small credits and loans for start-up businesses </w:t>
      </w:r>
    </w:p>
    <w:p w14:paraId="215FA915" w14:textId="38283C6B"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Theoretical and market research </w:t>
      </w:r>
    </w:p>
    <w:p w14:paraId="6DE64E23" w14:textId="07392A9B"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Study and/or travel grants </w:t>
      </w:r>
    </w:p>
    <w:p w14:paraId="375087CE" w14:textId="591A36BB" w:rsidR="000D2544" w:rsidRPr="000D2544" w:rsidRDefault="000D2544" w:rsidP="003F419C">
      <w:pPr>
        <w:numPr>
          <w:ilvl w:val="0"/>
          <w:numId w:val="12"/>
        </w:numPr>
        <w:jc w:val="both"/>
      </w:pPr>
      <w:r w:rsidRPr="000D2544">
        <w:rPr>
          <w:rFonts w:ascii="TimesNewRomanPSMT" w:hAnsi="TimesNewRomanPSMT" w:cs="TimesNewRomanPSMT"/>
          <w:sz w:val="22"/>
          <w:szCs w:val="22"/>
        </w:rPr>
        <w:t xml:space="preserve">Purchase of medical equipment </w:t>
      </w:r>
    </w:p>
    <w:p w14:paraId="759F424D" w14:textId="77777777" w:rsidR="00937AAD" w:rsidRDefault="00937AAD" w:rsidP="000D2544">
      <w:pPr>
        <w:jc w:val="both"/>
        <w:rPr>
          <w:rFonts w:ascii="TimesNewRomanPS" w:hAnsi="TimesNewRomanPS"/>
          <w:b/>
          <w:bCs/>
          <w:sz w:val="22"/>
          <w:szCs w:val="22"/>
        </w:rPr>
      </w:pPr>
    </w:p>
    <w:p w14:paraId="2776C3AD" w14:textId="5D67E3E9" w:rsidR="000D2544" w:rsidRPr="000D2544" w:rsidRDefault="000D2544" w:rsidP="000D2544">
      <w:pPr>
        <w:jc w:val="both"/>
      </w:pPr>
      <w:r w:rsidRPr="000D2544">
        <w:rPr>
          <w:rFonts w:ascii="TimesNewRomanPS" w:hAnsi="TimesNewRomanPS"/>
          <w:b/>
          <w:bCs/>
          <w:sz w:val="22"/>
          <w:szCs w:val="22"/>
        </w:rPr>
        <w:t xml:space="preserve">Eligibility </w:t>
      </w:r>
    </w:p>
    <w:p w14:paraId="544F392B" w14:textId="77777777" w:rsidR="000D2544" w:rsidRDefault="000D2544" w:rsidP="000D2544">
      <w:pPr>
        <w:jc w:val="both"/>
        <w:rPr>
          <w:rFonts w:ascii="TimesNewRomanPSMT" w:hAnsi="TimesNewRomanPSMT" w:cs="TimesNewRomanPSMT"/>
          <w:sz w:val="22"/>
          <w:szCs w:val="22"/>
        </w:rPr>
      </w:pPr>
    </w:p>
    <w:p w14:paraId="65248237" w14:textId="2F15B3C2" w:rsidR="00E00B0A" w:rsidRDefault="000D2544" w:rsidP="000D2544">
      <w:pPr>
        <w:jc w:val="both"/>
        <w:rPr>
          <w:rFonts w:ascii="TimesNewRomanPSMT" w:hAnsi="TimesNewRomanPSMT" w:cs="TimesNewRomanPSMT"/>
          <w:sz w:val="22"/>
          <w:szCs w:val="22"/>
        </w:rPr>
      </w:pPr>
      <w:r w:rsidRPr="000D2544">
        <w:rPr>
          <w:rFonts w:ascii="TimesNewRomanPSMT" w:hAnsi="TimesNewRomanPSMT" w:cs="TimesNewRomanPSMT"/>
          <w:sz w:val="22"/>
          <w:szCs w:val="22"/>
        </w:rPr>
        <w:t xml:space="preserve">Non-profit </w:t>
      </w:r>
      <w:r w:rsidR="00855C8A">
        <w:rPr>
          <w:rFonts w:ascii="TimesNewRomanPSMT" w:hAnsi="TimesNewRomanPSMT" w:cs="TimesNewRomanPSMT"/>
          <w:sz w:val="22"/>
          <w:szCs w:val="22"/>
        </w:rPr>
        <w:t>disabled people</w:t>
      </w:r>
      <w:r w:rsidR="00937AAD">
        <w:rPr>
          <w:rFonts w:ascii="TimesNewRomanPSMT" w:hAnsi="TimesNewRomanPSMT" w:cs="TimesNewRomanPSMT"/>
          <w:sz w:val="22"/>
          <w:szCs w:val="22"/>
        </w:rPr>
        <w:t>’s</w:t>
      </w:r>
      <w:r w:rsidR="00855C8A">
        <w:rPr>
          <w:rFonts w:ascii="TimesNewRomanPSMT" w:hAnsi="TimesNewRomanPSMT" w:cs="TimesNewRomanPSMT"/>
          <w:sz w:val="22"/>
          <w:szCs w:val="22"/>
        </w:rPr>
        <w:t xml:space="preserve"> organizations</w:t>
      </w:r>
      <w:r w:rsidR="00937AAD">
        <w:rPr>
          <w:rFonts w:ascii="TimesNewRomanPSMT" w:hAnsi="TimesNewRomanPSMT" w:cs="TimesNewRomanPSMT"/>
          <w:sz w:val="22"/>
          <w:szCs w:val="22"/>
        </w:rPr>
        <w:t xml:space="preserve"> (DPOs)</w:t>
      </w:r>
      <w:r w:rsidR="00855C8A">
        <w:rPr>
          <w:rFonts w:ascii="TimesNewRomanPSMT" w:hAnsi="TimesNewRomanPSMT" w:cs="TimesNewRomanPSMT"/>
          <w:sz w:val="22"/>
          <w:szCs w:val="22"/>
        </w:rPr>
        <w:t xml:space="preserve"> and </w:t>
      </w:r>
      <w:r w:rsidRPr="000D2544">
        <w:rPr>
          <w:rFonts w:ascii="TimesNewRomanPSMT" w:hAnsi="TimesNewRomanPSMT" w:cs="TimesNewRomanPSMT"/>
          <w:sz w:val="22"/>
          <w:szCs w:val="22"/>
        </w:rPr>
        <w:t>civil society organizations</w:t>
      </w:r>
      <w:r w:rsidR="00937AAD">
        <w:rPr>
          <w:rFonts w:ascii="TimesNewRomanPSMT" w:hAnsi="TimesNewRomanPSMT" w:cs="TimesNewRomanPSMT"/>
          <w:sz w:val="22"/>
          <w:szCs w:val="22"/>
        </w:rPr>
        <w:t xml:space="preserve"> (CSOs)</w:t>
      </w:r>
      <w:r w:rsidRPr="000D2544">
        <w:rPr>
          <w:rFonts w:ascii="TimesNewRomanPSMT" w:hAnsi="TimesNewRomanPSMT" w:cs="TimesNewRomanPSMT"/>
          <w:sz w:val="22"/>
          <w:szCs w:val="22"/>
        </w:rPr>
        <w:t xml:space="preserve"> legally registered as well as networks and coalitions </w:t>
      </w:r>
      <w:r w:rsidR="00855C8A">
        <w:rPr>
          <w:rFonts w:ascii="TimesNewRomanPSMT" w:hAnsi="TimesNewRomanPSMT" w:cs="TimesNewRomanPSMT"/>
          <w:sz w:val="22"/>
          <w:szCs w:val="22"/>
        </w:rPr>
        <w:t xml:space="preserve">operating in </w:t>
      </w:r>
      <w:r w:rsidR="00855C8A" w:rsidRPr="00F5028A">
        <w:rPr>
          <w:rFonts w:ascii="TimesNewRomanPSMT" w:hAnsi="TimesNewRomanPSMT" w:cs="TimesNewRomanPSMT"/>
          <w:sz w:val="22"/>
          <w:szCs w:val="22"/>
        </w:rPr>
        <w:t>Shida Kartli, Kvemo Kartli, Kakheti, and Samtskhe-Javakheti</w:t>
      </w:r>
      <w:r w:rsidR="00855C8A">
        <w:rPr>
          <w:rFonts w:ascii="TimesNewRomanPSMT" w:hAnsi="TimesNewRomanPSMT" w:cs="TimesNewRomanPSMT"/>
          <w:sz w:val="22"/>
          <w:szCs w:val="22"/>
        </w:rPr>
        <w:t xml:space="preserve"> </w:t>
      </w:r>
      <w:r w:rsidRPr="000D2544">
        <w:rPr>
          <w:rFonts w:ascii="TimesNewRomanPSMT" w:hAnsi="TimesNewRomanPSMT" w:cs="TimesNewRomanPSMT"/>
          <w:sz w:val="22"/>
          <w:szCs w:val="22"/>
        </w:rPr>
        <w:t>are eligible to submit proposals for the call.</w:t>
      </w:r>
      <w:r w:rsidR="00736A22">
        <w:rPr>
          <w:rFonts w:ascii="TimesNewRomanPSMT" w:hAnsi="TimesNewRomanPSMT" w:cs="TimesNewRomanPSMT"/>
          <w:sz w:val="22"/>
          <w:szCs w:val="22"/>
        </w:rPr>
        <w:t xml:space="preserve"> Priority will be given to local organizations registered in the targeted regions. </w:t>
      </w:r>
    </w:p>
    <w:p w14:paraId="0F1F8A03" w14:textId="77777777" w:rsidR="00E00B0A" w:rsidRDefault="00E00B0A" w:rsidP="000D2544">
      <w:pPr>
        <w:jc w:val="both"/>
        <w:rPr>
          <w:rFonts w:ascii="TimesNewRomanPSMT" w:hAnsi="TimesNewRomanPSMT" w:cs="TimesNewRomanPSMT"/>
          <w:sz w:val="22"/>
          <w:szCs w:val="22"/>
        </w:rPr>
      </w:pPr>
    </w:p>
    <w:p w14:paraId="33525891" w14:textId="6403E7A8" w:rsidR="00D70D05" w:rsidRPr="00BA5E6E" w:rsidRDefault="00736A22" w:rsidP="000D2544">
      <w:pPr>
        <w:jc w:val="both"/>
        <w:rPr>
          <w:rFonts w:ascii="TimesNewRomanPSMT" w:hAnsi="TimesNewRomanPSMT" w:cs="TimesNewRomanPSMT"/>
          <w:sz w:val="22"/>
          <w:szCs w:val="22"/>
          <w:lang w:val="en-GB"/>
        </w:rPr>
      </w:pPr>
      <w:r>
        <w:rPr>
          <w:rFonts w:ascii="TimesNewRomanPSMT" w:hAnsi="TimesNewRomanPSMT" w:cs="TimesNewRomanPSMT"/>
          <w:sz w:val="22"/>
          <w:szCs w:val="22"/>
        </w:rPr>
        <w:t>In case applicant is not registered in the targeted region, organization has to demonstrate proven</w:t>
      </w:r>
      <w:r w:rsidR="00845BDC">
        <w:rPr>
          <w:rFonts w:ascii="TimesNewRomanPSMT" w:hAnsi="TimesNewRomanPSMT" w:cs="TimesNewRomanPSMT"/>
          <w:sz w:val="22"/>
          <w:szCs w:val="22"/>
        </w:rPr>
        <w:t xml:space="preserve"> evidence</w:t>
      </w:r>
      <w:r>
        <w:rPr>
          <w:rFonts w:ascii="TimesNewRomanPSMT" w:hAnsi="TimesNewRomanPSMT" w:cs="TimesNewRomanPSMT"/>
          <w:sz w:val="22"/>
          <w:szCs w:val="22"/>
        </w:rPr>
        <w:t xml:space="preserve"> of working in one of the regions and create alliance with </w:t>
      </w:r>
      <w:r w:rsidR="00845BDC">
        <w:rPr>
          <w:rFonts w:ascii="TimesNewRomanPSMT" w:hAnsi="TimesNewRomanPSMT" w:cs="TimesNewRomanPSMT"/>
          <w:sz w:val="22"/>
          <w:szCs w:val="22"/>
        </w:rPr>
        <w:t xml:space="preserve">an partner </w:t>
      </w:r>
      <w:r>
        <w:rPr>
          <w:rFonts w:ascii="TimesNewRomanPSMT" w:hAnsi="TimesNewRomanPSMT" w:cs="TimesNewRomanPSMT"/>
          <w:sz w:val="22"/>
          <w:szCs w:val="22"/>
        </w:rPr>
        <w:t>organization</w:t>
      </w:r>
      <w:r w:rsidR="00845BDC">
        <w:rPr>
          <w:rFonts w:ascii="Sylfaen" w:hAnsi="Sylfaen" w:cs="TimesNewRomanPSMT"/>
          <w:sz w:val="22"/>
          <w:szCs w:val="22"/>
        </w:rPr>
        <w:t xml:space="preserve"> registered and operating locally</w:t>
      </w:r>
      <w:r w:rsidR="00845BDC">
        <w:rPr>
          <w:rFonts w:ascii="Sylfaen" w:hAnsi="Sylfaen" w:cs="TimesNewRomanPSMT"/>
          <w:sz w:val="22"/>
          <w:szCs w:val="22"/>
          <w:lang w:val="en-GB"/>
        </w:rPr>
        <w:t>.</w:t>
      </w:r>
      <w:r w:rsidR="00845BDC">
        <w:rPr>
          <w:rFonts w:ascii="Sylfaen" w:hAnsi="Sylfaen" w:cs="TimesNewRomanPSMT"/>
          <w:sz w:val="22"/>
          <w:szCs w:val="22"/>
        </w:rPr>
        <w:t xml:space="preserve"> </w:t>
      </w:r>
      <w:r>
        <w:rPr>
          <w:rFonts w:ascii="TimesNewRomanPSMT" w:hAnsi="TimesNewRomanPSMT" w:cs="TimesNewRomanPSMT"/>
          <w:sz w:val="22"/>
          <w:szCs w:val="22"/>
        </w:rPr>
        <w:t xml:space="preserve"> </w:t>
      </w:r>
    </w:p>
    <w:p w14:paraId="5F9DE8B4" w14:textId="006EBCEC" w:rsidR="000D2544" w:rsidRPr="000D2544" w:rsidRDefault="000D2544" w:rsidP="000D2544">
      <w:pPr>
        <w:jc w:val="both"/>
      </w:pPr>
      <w:r w:rsidRPr="000D2544">
        <w:rPr>
          <w:rFonts w:ascii="TimesNewRomanPSMT" w:hAnsi="TimesNewRomanPSMT" w:cs="TimesNewRomanPSMT"/>
          <w:sz w:val="22"/>
          <w:szCs w:val="22"/>
        </w:rPr>
        <w:t xml:space="preserve">Civil servants, members of the current parliament, staff of the public broadcaster, and/or leaders and members of political parties cannot participate in a grant project as a grant remunerated participant. </w:t>
      </w:r>
    </w:p>
    <w:p w14:paraId="7F4FA477" w14:textId="77777777" w:rsidR="003F419C" w:rsidRDefault="003F419C" w:rsidP="000D2544">
      <w:pPr>
        <w:jc w:val="both"/>
        <w:rPr>
          <w:rFonts w:ascii="TimesNewRomanPSMT" w:hAnsi="TimesNewRomanPSMT" w:cs="TimesNewRomanPSMT"/>
          <w:sz w:val="22"/>
          <w:szCs w:val="22"/>
        </w:rPr>
      </w:pPr>
    </w:p>
    <w:p w14:paraId="47F535FB" w14:textId="3770D95D" w:rsidR="000D2544" w:rsidRPr="000D2544" w:rsidRDefault="000D2544" w:rsidP="000D2544">
      <w:pPr>
        <w:jc w:val="both"/>
      </w:pPr>
      <w:r w:rsidRPr="000D2544">
        <w:rPr>
          <w:rFonts w:ascii="TimesNewRomanPSMT" w:hAnsi="TimesNewRomanPSMT" w:cs="TimesNewRomanPSMT"/>
          <w:sz w:val="22"/>
          <w:szCs w:val="22"/>
        </w:rPr>
        <w:t xml:space="preserve">Interested applicant can submit one proposal within a call. </w:t>
      </w:r>
    </w:p>
    <w:p w14:paraId="04ADFEFE" w14:textId="77777777" w:rsidR="000D2544" w:rsidRDefault="000D2544" w:rsidP="000D2544">
      <w:pPr>
        <w:jc w:val="both"/>
        <w:rPr>
          <w:rFonts w:ascii="TimesNewRomanPS" w:hAnsi="TimesNewRomanPS"/>
          <w:b/>
          <w:bCs/>
          <w:sz w:val="22"/>
          <w:szCs w:val="22"/>
        </w:rPr>
      </w:pPr>
    </w:p>
    <w:p w14:paraId="2524A9F0" w14:textId="7E51015B" w:rsidR="000D2544" w:rsidRPr="000D2544" w:rsidRDefault="000D2544" w:rsidP="000D2544">
      <w:pPr>
        <w:jc w:val="both"/>
      </w:pPr>
      <w:r w:rsidRPr="000D2544">
        <w:rPr>
          <w:rFonts w:ascii="TimesNewRomanPS" w:hAnsi="TimesNewRomanPS"/>
          <w:b/>
          <w:bCs/>
          <w:sz w:val="22"/>
          <w:szCs w:val="22"/>
        </w:rPr>
        <w:t xml:space="preserve">Application Submission Procedures </w:t>
      </w:r>
    </w:p>
    <w:p w14:paraId="26F9F015" w14:textId="77777777" w:rsidR="000D2544" w:rsidRDefault="000D2544" w:rsidP="000D2544">
      <w:pPr>
        <w:jc w:val="both"/>
        <w:rPr>
          <w:rFonts w:ascii="TimesNewRomanPSMT" w:hAnsi="TimesNewRomanPSMT" w:cs="TimesNewRomanPSMT"/>
          <w:sz w:val="22"/>
          <w:szCs w:val="22"/>
        </w:rPr>
      </w:pPr>
    </w:p>
    <w:p w14:paraId="0A98282B" w14:textId="28FA405E" w:rsidR="000D2544" w:rsidRPr="000D2544" w:rsidRDefault="000D2544" w:rsidP="000D2544">
      <w:pPr>
        <w:jc w:val="both"/>
      </w:pPr>
      <w:r w:rsidRPr="000D2544">
        <w:rPr>
          <w:rFonts w:ascii="TimesNewRomanPSMT" w:hAnsi="TimesNewRomanPSMT" w:cs="TimesNewRomanPSMT"/>
          <w:sz w:val="22"/>
          <w:szCs w:val="22"/>
        </w:rPr>
        <w:t xml:space="preserve">Interested applicants may submit full application by </w:t>
      </w:r>
      <w:r w:rsidRPr="000D2544">
        <w:rPr>
          <w:rFonts w:ascii="TimesNewRomanPSMT" w:hAnsi="TimesNewRomanPSMT" w:cs="TimesNewRomanPSMT"/>
        </w:rPr>
        <w:t xml:space="preserve">email </w:t>
      </w:r>
      <w:r w:rsidRPr="000D2544">
        <w:rPr>
          <w:rFonts w:ascii="TimesNewRomanPSMT" w:hAnsi="TimesNewRomanPSMT" w:cs="TimesNewRomanPSMT"/>
          <w:sz w:val="22"/>
          <w:szCs w:val="22"/>
        </w:rPr>
        <w:t xml:space="preserve">to </w:t>
      </w:r>
      <w:hyperlink r:id="rId10" w:history="1">
        <w:r w:rsidR="003F419C" w:rsidRPr="008509E6">
          <w:rPr>
            <w:rStyle w:val="Hyperlink"/>
            <w:rFonts w:ascii="TimesNewRomanPSMT" w:hAnsi="TimesNewRomanPSMT" w:cs="TimesNewRomanPSMT"/>
            <w:sz w:val="22"/>
            <w:szCs w:val="22"/>
          </w:rPr>
          <w:t>info@epfound.ge</w:t>
        </w:r>
      </w:hyperlink>
      <w:r>
        <w:rPr>
          <w:rFonts w:ascii="TimesNewRomanPSMT" w:hAnsi="TimesNewRomanPSMT" w:cs="TimesNewRomanPSMT"/>
          <w:sz w:val="22"/>
          <w:szCs w:val="22"/>
        </w:rPr>
        <w:t xml:space="preserve"> </w:t>
      </w:r>
      <w:r w:rsidRPr="000D2544">
        <w:rPr>
          <w:rFonts w:ascii="TimesNewRomanPSMT" w:hAnsi="TimesNewRomanPSMT" w:cs="TimesNewRomanPSMT"/>
          <w:sz w:val="22"/>
          <w:szCs w:val="22"/>
        </w:rPr>
        <w:t xml:space="preserve"> no later than </w:t>
      </w:r>
      <w:r w:rsidR="0016338C">
        <w:rPr>
          <w:rFonts w:ascii="TimesNewRomanPS" w:hAnsi="TimesNewRomanPS"/>
          <w:b/>
          <w:bCs/>
          <w:sz w:val="22"/>
          <w:szCs w:val="22"/>
        </w:rPr>
        <w:t>January 23</w:t>
      </w:r>
      <w:r w:rsidR="00855C8A">
        <w:rPr>
          <w:rFonts w:ascii="TimesNewRomanPS" w:hAnsi="TimesNewRomanPS"/>
          <w:b/>
          <w:bCs/>
          <w:sz w:val="22"/>
          <w:szCs w:val="22"/>
        </w:rPr>
        <w:t>, 202</w:t>
      </w:r>
      <w:r w:rsidR="009D5487">
        <w:rPr>
          <w:rFonts w:ascii="TimesNewRomanPS" w:hAnsi="TimesNewRomanPS"/>
          <w:b/>
          <w:bCs/>
          <w:sz w:val="22"/>
          <w:szCs w:val="22"/>
        </w:rPr>
        <w:t>3</w:t>
      </w:r>
      <w:r w:rsidR="00855C8A">
        <w:rPr>
          <w:rFonts w:ascii="TimesNewRomanPS" w:hAnsi="TimesNewRomanPS"/>
          <w:b/>
          <w:bCs/>
          <w:sz w:val="22"/>
          <w:szCs w:val="22"/>
        </w:rPr>
        <w:t xml:space="preserve">, </w:t>
      </w:r>
      <w:r w:rsidRPr="00B04C6A">
        <w:rPr>
          <w:rFonts w:ascii="TimesNewRomanPS" w:hAnsi="TimesNewRomanPS"/>
          <w:b/>
          <w:bCs/>
          <w:sz w:val="22"/>
          <w:szCs w:val="22"/>
        </w:rPr>
        <w:t>1</w:t>
      </w:r>
      <w:r w:rsidR="0016338C">
        <w:rPr>
          <w:rFonts w:ascii="TimesNewRomanPS" w:hAnsi="TimesNewRomanPS"/>
          <w:b/>
          <w:bCs/>
          <w:sz w:val="22"/>
          <w:szCs w:val="22"/>
        </w:rPr>
        <w:t>6</w:t>
      </w:r>
      <w:r w:rsidRPr="00B04C6A">
        <w:rPr>
          <w:rFonts w:ascii="TimesNewRomanPS" w:hAnsi="TimesNewRomanPS"/>
          <w:b/>
          <w:bCs/>
          <w:sz w:val="22"/>
          <w:szCs w:val="22"/>
        </w:rPr>
        <w:t xml:space="preserve">:00 </w:t>
      </w:r>
      <w:r w:rsidRPr="00B04C6A">
        <w:rPr>
          <w:rFonts w:ascii="TimesNewRomanPSMT" w:hAnsi="TimesNewRomanPSMT" w:cs="TimesNewRomanPSMT"/>
          <w:sz w:val="22"/>
          <w:szCs w:val="22"/>
        </w:rPr>
        <w:t xml:space="preserve">(please indicate </w:t>
      </w:r>
      <w:r w:rsidR="00243668" w:rsidRPr="006A2F69">
        <w:rPr>
          <w:rFonts w:ascii="TimesNewRomanPS" w:hAnsi="TimesNewRomanPS"/>
          <w:i/>
          <w:iCs/>
          <w:sz w:val="22"/>
          <w:szCs w:val="22"/>
        </w:rPr>
        <w:t xml:space="preserve">DPO </w:t>
      </w:r>
      <w:r w:rsidRPr="006A2F69">
        <w:rPr>
          <w:rFonts w:ascii="TimesNewRomanPS" w:hAnsi="TimesNewRomanPS"/>
          <w:i/>
          <w:iCs/>
          <w:sz w:val="22"/>
          <w:szCs w:val="22"/>
        </w:rPr>
        <w:t xml:space="preserve">Grant Competition </w:t>
      </w:r>
      <w:r w:rsidRPr="006A2F69">
        <w:rPr>
          <w:rFonts w:ascii="TimesNewRomanPSMT" w:hAnsi="TimesNewRomanPSMT" w:cs="TimesNewRomanPSMT"/>
          <w:sz w:val="22"/>
          <w:szCs w:val="22"/>
        </w:rPr>
        <w:t>in the subject line of your e-mail</w:t>
      </w:r>
      <w:r w:rsidRPr="00B04C6A">
        <w:rPr>
          <w:rFonts w:ascii="TimesNewRomanPSMT" w:hAnsi="TimesNewRomanPSMT" w:cs="TimesNewRomanPSMT"/>
          <w:sz w:val="22"/>
          <w:szCs w:val="22"/>
        </w:rPr>
        <w:t>). The following</w:t>
      </w:r>
      <w:r w:rsidRPr="000D2544">
        <w:rPr>
          <w:rFonts w:ascii="TimesNewRomanPSMT" w:hAnsi="TimesNewRomanPSMT" w:cs="TimesNewRomanPSMT"/>
          <w:sz w:val="22"/>
          <w:szCs w:val="22"/>
        </w:rPr>
        <w:t xml:space="preserve"> documents should be submitted to EF (proposal writing guidelines, application forms and other relevant templates are available on the Foundation’s website at</w:t>
      </w:r>
      <w:r w:rsidR="00D70D05">
        <w:rPr>
          <w:rFonts w:ascii="TimesNewRomanPSMT" w:hAnsi="TimesNewRomanPSMT" w:cs="TimesNewRomanPSMT"/>
          <w:sz w:val="22"/>
          <w:szCs w:val="22"/>
        </w:rPr>
        <w:t xml:space="preserve"> </w:t>
      </w:r>
      <w:hyperlink r:id="rId11" w:history="1">
        <w:r w:rsidR="00D70D05" w:rsidRPr="008509E6">
          <w:rPr>
            <w:rStyle w:val="Hyperlink"/>
            <w:rFonts w:ascii="TimesNewRomanPSMT" w:hAnsi="TimesNewRomanPSMT" w:cs="TimesNewRomanPSMT"/>
            <w:sz w:val="22"/>
            <w:szCs w:val="22"/>
          </w:rPr>
          <w:t>https://epfound.ge/en/grantmaking/application-forms</w:t>
        </w:r>
      </w:hyperlink>
      <w:r w:rsidRPr="000D2544">
        <w:rPr>
          <w:rFonts w:ascii="TimesNewRomanPSMT" w:hAnsi="TimesNewRomanPSMT" w:cs="TimesNewRomanPSMT"/>
          <w:sz w:val="22"/>
          <w:szCs w:val="22"/>
        </w:rPr>
        <w:t xml:space="preserve">): </w:t>
      </w:r>
    </w:p>
    <w:p w14:paraId="0A49B425" w14:textId="110410C1" w:rsidR="000D2544" w:rsidRPr="000D2544" w:rsidRDefault="000D2544" w:rsidP="003F419C">
      <w:pPr>
        <w:numPr>
          <w:ilvl w:val="0"/>
          <w:numId w:val="13"/>
        </w:numPr>
        <w:jc w:val="both"/>
      </w:pPr>
      <w:r w:rsidRPr="000D2544">
        <w:rPr>
          <w:rFonts w:ascii="TimesNewRomanPSMT" w:hAnsi="TimesNewRomanPSMT" w:cs="TimesNewRomanPSMT"/>
          <w:sz w:val="22"/>
          <w:szCs w:val="22"/>
        </w:rPr>
        <w:t xml:space="preserve">Full proposal in Georgian </w:t>
      </w:r>
      <w:r w:rsidR="00D70D05">
        <w:rPr>
          <w:rFonts w:ascii="TimesNewRomanPSMT" w:hAnsi="TimesNewRomanPSMT" w:cs="TimesNewRomanPSMT"/>
          <w:sz w:val="22"/>
          <w:szCs w:val="22"/>
        </w:rPr>
        <w:t xml:space="preserve">or </w:t>
      </w:r>
      <w:r w:rsidRPr="000D2544">
        <w:rPr>
          <w:rFonts w:ascii="TimesNewRomanPSMT" w:hAnsi="TimesNewRomanPSMT" w:cs="TimesNewRomanPSMT"/>
          <w:sz w:val="22"/>
          <w:szCs w:val="22"/>
        </w:rPr>
        <w:t>English</w:t>
      </w:r>
      <w:r w:rsidR="00D70D05">
        <w:rPr>
          <w:rFonts w:ascii="Sylfaen" w:hAnsi="Sylfaen"/>
          <w:sz w:val="22"/>
          <w:szCs w:val="22"/>
        </w:rPr>
        <w:t xml:space="preserve"> </w:t>
      </w:r>
      <w:r w:rsidRPr="000D2544">
        <w:rPr>
          <w:rFonts w:ascii="TimesNewRomanPSMT" w:hAnsi="TimesNewRomanPSMT" w:cs="TimesNewRomanPSMT"/>
          <w:sz w:val="22"/>
          <w:szCs w:val="22"/>
        </w:rPr>
        <w:t xml:space="preserve">(stamped and signed by the applicant organization’s Director) </w:t>
      </w:r>
    </w:p>
    <w:p w14:paraId="48909D99" w14:textId="2CB39F7F" w:rsidR="000D2544" w:rsidRPr="000D2544" w:rsidRDefault="000D2544" w:rsidP="003F419C">
      <w:pPr>
        <w:numPr>
          <w:ilvl w:val="0"/>
          <w:numId w:val="13"/>
        </w:numPr>
        <w:jc w:val="both"/>
      </w:pPr>
      <w:r w:rsidRPr="000D2544">
        <w:rPr>
          <w:rFonts w:ascii="TimesNewRomanPSMT" w:hAnsi="TimesNewRomanPSMT" w:cs="TimesNewRomanPSMT"/>
          <w:sz w:val="22"/>
          <w:szCs w:val="22"/>
        </w:rPr>
        <w:t xml:space="preserve">Logic model </w:t>
      </w:r>
    </w:p>
    <w:p w14:paraId="6EFACC39" w14:textId="5A25F64A" w:rsidR="000D2544" w:rsidRPr="000D2544" w:rsidRDefault="000D2544" w:rsidP="003F419C">
      <w:pPr>
        <w:numPr>
          <w:ilvl w:val="0"/>
          <w:numId w:val="13"/>
        </w:numPr>
        <w:jc w:val="both"/>
      </w:pPr>
      <w:r w:rsidRPr="000D2544">
        <w:rPr>
          <w:rFonts w:ascii="TimesNewRomanPSMT" w:hAnsi="TimesNewRomanPSMT" w:cs="TimesNewRomanPSMT"/>
          <w:sz w:val="22"/>
          <w:szCs w:val="22"/>
        </w:rPr>
        <w:t xml:space="preserve">A detailed itemized budget (in Excel), as instructed in the proposal form </w:t>
      </w:r>
    </w:p>
    <w:p w14:paraId="26799826" w14:textId="53537B19" w:rsidR="000D2544" w:rsidRPr="000D2544" w:rsidRDefault="000D2544" w:rsidP="003F419C">
      <w:pPr>
        <w:numPr>
          <w:ilvl w:val="0"/>
          <w:numId w:val="13"/>
        </w:numPr>
        <w:jc w:val="both"/>
      </w:pPr>
      <w:r w:rsidRPr="000D2544">
        <w:rPr>
          <w:rFonts w:ascii="TimesNewRomanPSMT" w:hAnsi="TimesNewRomanPSMT" w:cs="TimesNewRomanPSMT"/>
          <w:sz w:val="22"/>
          <w:szCs w:val="22"/>
        </w:rPr>
        <w:t xml:space="preserve">Applicant organization’s registration certificate and act of comparison from the Revenue Service. </w:t>
      </w:r>
    </w:p>
    <w:p w14:paraId="7C47CD87" w14:textId="77777777" w:rsidR="000D2544" w:rsidRDefault="000D2544" w:rsidP="000D2544">
      <w:pPr>
        <w:jc w:val="both"/>
        <w:rPr>
          <w:rFonts w:ascii="TimesNewRomanPSMT" w:hAnsi="TimesNewRomanPSMT" w:cs="TimesNewRomanPSMT"/>
          <w:sz w:val="22"/>
          <w:szCs w:val="22"/>
        </w:rPr>
      </w:pPr>
    </w:p>
    <w:p w14:paraId="232F69E1" w14:textId="5D7C153E" w:rsidR="000D2544" w:rsidRDefault="000D2544" w:rsidP="000D2544">
      <w:pPr>
        <w:jc w:val="both"/>
      </w:pPr>
      <w:r w:rsidRPr="000D2544">
        <w:rPr>
          <w:rFonts w:ascii="TimesNewRomanPSMT" w:hAnsi="TimesNewRomanPSMT" w:cs="TimesNewRomanPSMT"/>
          <w:sz w:val="22"/>
          <w:szCs w:val="22"/>
        </w:rPr>
        <w:t xml:space="preserve">Proposals submitted to the call must be the original and sole work of the applicant organization. Any plagiarism of any portion of the documents will result in the immediate disqualification from the call. </w:t>
      </w:r>
    </w:p>
    <w:p w14:paraId="0FC3BAD9" w14:textId="77777777" w:rsidR="003F419C" w:rsidRDefault="003F419C" w:rsidP="000D2544">
      <w:pPr>
        <w:jc w:val="both"/>
        <w:rPr>
          <w:rFonts w:ascii="TimesNewRomanPSMT" w:hAnsi="TimesNewRomanPSMT" w:cs="TimesNewRomanPSMT"/>
          <w:sz w:val="22"/>
          <w:szCs w:val="22"/>
        </w:rPr>
      </w:pPr>
    </w:p>
    <w:p w14:paraId="143FE219" w14:textId="529A0897" w:rsidR="000D2544" w:rsidRPr="000D2544" w:rsidRDefault="00B04C6A" w:rsidP="000D2544">
      <w:pPr>
        <w:jc w:val="both"/>
      </w:pPr>
      <w:r>
        <w:rPr>
          <w:rFonts w:ascii="TimesNewRomanPSMT" w:hAnsi="TimesNewRomanPSMT" w:cs="TimesNewRomanPSMT"/>
          <w:sz w:val="22"/>
          <w:szCs w:val="22"/>
        </w:rPr>
        <w:t>The Foundation</w:t>
      </w:r>
      <w:r w:rsidR="000D2544" w:rsidRPr="000D2544">
        <w:rPr>
          <w:rFonts w:ascii="TimesNewRomanPSMT" w:hAnsi="TimesNewRomanPSMT" w:cs="TimesNewRomanPSMT"/>
          <w:sz w:val="22"/>
          <w:szCs w:val="22"/>
        </w:rPr>
        <w:t xml:space="preserve"> will retain all materials and documents submitted through the call. The Foundation does not use information presented by the applicants for purposes other than review and does not provide this information to any outside persons or institutions, except when required by Georgian law or requested by </w:t>
      </w:r>
      <w:r w:rsidR="00704387">
        <w:rPr>
          <w:rFonts w:ascii="TimesNewRomanPSMT" w:hAnsi="TimesNewRomanPSMT" w:cs="TimesNewRomanPSMT"/>
          <w:sz w:val="22"/>
          <w:szCs w:val="22"/>
        </w:rPr>
        <w:t>Europe Foundation</w:t>
      </w:r>
      <w:r w:rsidR="000D2544" w:rsidRPr="000D2544">
        <w:rPr>
          <w:rFonts w:ascii="TimesNewRomanPSMT" w:hAnsi="TimesNewRomanPSMT" w:cs="TimesNewRomanPSMT"/>
          <w:sz w:val="22"/>
          <w:szCs w:val="22"/>
        </w:rPr>
        <w:t xml:space="preserve"> funders. </w:t>
      </w:r>
    </w:p>
    <w:p w14:paraId="6C42420C" w14:textId="77777777" w:rsidR="000D2544" w:rsidRDefault="000D2544" w:rsidP="000D2544">
      <w:pPr>
        <w:jc w:val="both"/>
        <w:rPr>
          <w:rFonts w:ascii="TimesNewRomanPS" w:hAnsi="TimesNewRomanPS"/>
          <w:b/>
          <w:bCs/>
          <w:sz w:val="22"/>
          <w:szCs w:val="22"/>
        </w:rPr>
      </w:pPr>
    </w:p>
    <w:p w14:paraId="71D1A1FC" w14:textId="69A4A45C" w:rsidR="000D2544" w:rsidRPr="000D2544" w:rsidRDefault="000D2544" w:rsidP="000D2544">
      <w:pPr>
        <w:jc w:val="both"/>
      </w:pPr>
      <w:r w:rsidRPr="000D2544">
        <w:rPr>
          <w:rFonts w:ascii="TimesNewRomanPS" w:hAnsi="TimesNewRomanPS"/>
          <w:b/>
          <w:bCs/>
          <w:sz w:val="22"/>
          <w:szCs w:val="22"/>
        </w:rPr>
        <w:t xml:space="preserve">Contact Information </w:t>
      </w:r>
    </w:p>
    <w:p w14:paraId="569BB877" w14:textId="77777777" w:rsidR="003F419C" w:rsidRDefault="003F419C" w:rsidP="000D2544">
      <w:pPr>
        <w:jc w:val="both"/>
        <w:rPr>
          <w:rFonts w:ascii="TimesNewRomanPSMT" w:hAnsi="TimesNewRomanPSMT" w:cs="TimesNewRomanPSMT"/>
          <w:sz w:val="22"/>
          <w:szCs w:val="22"/>
        </w:rPr>
      </w:pPr>
    </w:p>
    <w:p w14:paraId="3A81F1D0" w14:textId="77777777" w:rsidR="00D70D05" w:rsidRDefault="000D2544" w:rsidP="000D2544">
      <w:pPr>
        <w:jc w:val="both"/>
        <w:rPr>
          <w:rFonts w:ascii="TimesNewRomanPSMT" w:hAnsi="TimesNewRomanPSMT" w:cs="TimesNewRomanPSMT"/>
          <w:sz w:val="22"/>
          <w:szCs w:val="22"/>
        </w:rPr>
      </w:pPr>
      <w:r w:rsidRPr="000D2544">
        <w:rPr>
          <w:rFonts w:ascii="TimesNewRomanPSMT" w:hAnsi="TimesNewRomanPSMT" w:cs="TimesNewRomanPSMT"/>
          <w:sz w:val="22"/>
          <w:szCs w:val="22"/>
        </w:rPr>
        <w:t xml:space="preserve">Europe Foundation is located at 3 Kavsadze </w:t>
      </w:r>
      <w:r w:rsidR="003F419C">
        <w:rPr>
          <w:rFonts w:ascii="TimesNewRomanPSMT" w:hAnsi="TimesNewRomanPSMT" w:cs="TimesNewRomanPSMT"/>
          <w:sz w:val="22"/>
          <w:szCs w:val="22"/>
        </w:rPr>
        <w:t>St.</w:t>
      </w:r>
      <w:r w:rsidRPr="000D2544">
        <w:rPr>
          <w:rFonts w:ascii="TimesNewRomanPSMT" w:hAnsi="TimesNewRomanPSMT" w:cs="TimesNewRomanPSMT"/>
          <w:sz w:val="22"/>
          <w:szCs w:val="22"/>
        </w:rPr>
        <w:t>, 2</w:t>
      </w:r>
      <w:r w:rsidRPr="000D2544">
        <w:rPr>
          <w:rFonts w:ascii="TimesNewRomanPSMT" w:hAnsi="TimesNewRomanPSMT" w:cs="TimesNewRomanPSMT"/>
          <w:position w:val="8"/>
          <w:sz w:val="14"/>
          <w:szCs w:val="14"/>
        </w:rPr>
        <w:t xml:space="preserve">nd </w:t>
      </w:r>
      <w:r w:rsidRPr="000D2544">
        <w:rPr>
          <w:rFonts w:ascii="TimesNewRomanPSMT" w:hAnsi="TimesNewRomanPSMT" w:cs="TimesNewRomanPSMT"/>
          <w:sz w:val="22"/>
          <w:szCs w:val="22"/>
        </w:rPr>
        <w:t xml:space="preserve">Floor, 0179 Tbilisi, Georgia. Tel./Fax: (995 32) 225- 39-42, 225-39-43. </w:t>
      </w:r>
    </w:p>
    <w:p w14:paraId="02334C63" w14:textId="49C2F139" w:rsidR="000D2544" w:rsidRPr="000D2544" w:rsidRDefault="000D2544" w:rsidP="000D2544">
      <w:pPr>
        <w:jc w:val="both"/>
      </w:pPr>
      <w:r w:rsidRPr="000D2544">
        <w:rPr>
          <w:rFonts w:ascii="TimesNewRomanPSMT" w:hAnsi="TimesNewRomanPSMT" w:cs="TimesNewRomanPSMT"/>
          <w:sz w:val="22"/>
          <w:szCs w:val="22"/>
        </w:rPr>
        <w:t xml:space="preserve">The contact person for this call is </w:t>
      </w:r>
      <w:r w:rsidR="008A45AF">
        <w:rPr>
          <w:rFonts w:ascii="TimesNewRomanPSMT" w:hAnsi="TimesNewRomanPSMT" w:cs="TimesNewRomanPSMT"/>
          <w:sz w:val="22"/>
          <w:szCs w:val="22"/>
        </w:rPr>
        <w:t>Viktor Baramia</w:t>
      </w:r>
      <w:r w:rsidRPr="000D2544">
        <w:rPr>
          <w:rFonts w:ascii="TimesNewRomanPSMT" w:hAnsi="TimesNewRomanPSMT" w:cs="TimesNewRomanPSMT"/>
          <w:sz w:val="22"/>
          <w:szCs w:val="22"/>
        </w:rPr>
        <w:t xml:space="preserve"> </w:t>
      </w:r>
      <w:r w:rsidRPr="000D2544">
        <w:rPr>
          <w:rFonts w:ascii="Sylfaen" w:hAnsi="Sylfaen"/>
          <w:sz w:val="22"/>
          <w:szCs w:val="22"/>
        </w:rPr>
        <w:t>(</w:t>
      </w:r>
      <w:r w:rsidR="008A45AF">
        <w:rPr>
          <w:color w:val="0000FF"/>
          <w:sz w:val="22"/>
          <w:szCs w:val="22"/>
        </w:rPr>
        <w:t>vbaramia</w:t>
      </w:r>
      <w:r w:rsidR="003F419C" w:rsidRPr="000A53DD">
        <w:rPr>
          <w:color w:val="0000FF"/>
          <w:sz w:val="22"/>
          <w:szCs w:val="22"/>
        </w:rPr>
        <w:t>@epfound.ge</w:t>
      </w:r>
      <w:r w:rsidRPr="000D2544">
        <w:rPr>
          <w:rFonts w:ascii="Sylfaen" w:hAnsi="Sylfaen"/>
          <w:sz w:val="22"/>
          <w:szCs w:val="22"/>
        </w:rPr>
        <w:t xml:space="preserve">). </w:t>
      </w:r>
    </w:p>
    <w:p w14:paraId="4A36F7E2" w14:textId="77777777" w:rsidR="000D2544" w:rsidRDefault="000D2544" w:rsidP="000D2544">
      <w:pPr>
        <w:jc w:val="both"/>
        <w:rPr>
          <w:rFonts w:ascii="TimesNewRomanPS" w:hAnsi="TimesNewRomanPS"/>
          <w:b/>
          <w:bCs/>
          <w:sz w:val="22"/>
          <w:szCs w:val="22"/>
        </w:rPr>
      </w:pPr>
    </w:p>
    <w:p w14:paraId="050633FB" w14:textId="44ECC464" w:rsidR="000D2544" w:rsidRPr="000D2544" w:rsidRDefault="000D2544" w:rsidP="000D2544">
      <w:pPr>
        <w:jc w:val="both"/>
      </w:pPr>
      <w:r w:rsidRPr="000D2544">
        <w:rPr>
          <w:rFonts w:ascii="TimesNewRomanPS" w:hAnsi="TimesNewRomanPS"/>
          <w:b/>
          <w:bCs/>
          <w:sz w:val="22"/>
          <w:szCs w:val="22"/>
        </w:rPr>
        <w:t xml:space="preserve">Timeline </w:t>
      </w:r>
    </w:p>
    <w:p w14:paraId="51A48DBD" w14:textId="5653B6F5" w:rsidR="003E7A52" w:rsidRDefault="000D2544" w:rsidP="006A2F69">
      <w:r w:rsidRPr="00D70D05">
        <w:rPr>
          <w:rFonts w:ascii="TimesNewRomanPSMT" w:hAnsi="TimesNewRomanPSMT" w:cs="TimesNewRomanPSMT"/>
          <w:sz w:val="22"/>
          <w:szCs w:val="22"/>
        </w:rPr>
        <w:t xml:space="preserve">Announcement: </w:t>
      </w:r>
      <w:r w:rsidR="008A45AF">
        <w:rPr>
          <w:rFonts w:ascii="TimesNewRomanPS" w:hAnsi="TimesNewRomanPS"/>
          <w:b/>
          <w:bCs/>
          <w:sz w:val="22"/>
          <w:szCs w:val="22"/>
        </w:rPr>
        <w:t>December</w:t>
      </w:r>
      <w:r w:rsidR="00A31728">
        <w:rPr>
          <w:rFonts w:ascii="TimesNewRomanPS" w:hAnsi="TimesNewRomanPS"/>
          <w:b/>
          <w:bCs/>
          <w:sz w:val="22"/>
          <w:szCs w:val="22"/>
        </w:rPr>
        <w:t xml:space="preserve"> </w:t>
      </w:r>
      <w:r w:rsidR="008A45AF">
        <w:rPr>
          <w:rFonts w:ascii="TimesNewRomanPS" w:hAnsi="TimesNewRomanPS"/>
          <w:b/>
          <w:bCs/>
          <w:sz w:val="22"/>
          <w:szCs w:val="22"/>
        </w:rPr>
        <w:t>5</w:t>
      </w:r>
      <w:r w:rsidRPr="00D70D05">
        <w:rPr>
          <w:rFonts w:ascii="TimesNewRomanPS" w:hAnsi="TimesNewRomanPS"/>
          <w:b/>
          <w:bCs/>
          <w:sz w:val="22"/>
          <w:szCs w:val="22"/>
        </w:rPr>
        <w:t>, 20</w:t>
      </w:r>
      <w:r w:rsidR="00D70D05" w:rsidRPr="00D70D05">
        <w:rPr>
          <w:rFonts w:ascii="TimesNewRomanPS" w:hAnsi="TimesNewRomanPS"/>
          <w:b/>
          <w:bCs/>
          <w:sz w:val="22"/>
          <w:szCs w:val="22"/>
        </w:rPr>
        <w:t>22</w:t>
      </w:r>
      <w:r w:rsidRPr="00D70D05">
        <w:rPr>
          <w:rFonts w:ascii="TimesNewRomanPS" w:hAnsi="TimesNewRomanPS"/>
          <w:b/>
          <w:bCs/>
          <w:sz w:val="22"/>
          <w:szCs w:val="22"/>
        </w:rPr>
        <w:br/>
      </w:r>
      <w:r w:rsidR="00D70D05">
        <w:rPr>
          <w:rFonts w:ascii="TimesNewRomanPSMT" w:hAnsi="TimesNewRomanPSMT" w:cs="TimesNewRomanPSMT"/>
          <w:sz w:val="22"/>
          <w:szCs w:val="22"/>
        </w:rPr>
        <w:t>Online Q</w:t>
      </w:r>
      <w:r w:rsidR="00B04C6A">
        <w:rPr>
          <w:rFonts w:ascii="TimesNewRomanPSMT" w:hAnsi="TimesNewRomanPSMT" w:cs="TimesNewRomanPSMT"/>
          <w:sz w:val="22"/>
          <w:szCs w:val="22"/>
        </w:rPr>
        <w:t>&amp;A</w:t>
      </w:r>
      <w:r w:rsidRPr="00D70D05">
        <w:rPr>
          <w:rFonts w:ascii="TimesNewRomanPSMT" w:hAnsi="TimesNewRomanPSMT" w:cs="TimesNewRomanPSMT"/>
          <w:sz w:val="22"/>
          <w:szCs w:val="22"/>
        </w:rPr>
        <w:t xml:space="preserve"> Session: </w:t>
      </w:r>
      <w:r w:rsidR="008A45AF">
        <w:rPr>
          <w:rFonts w:ascii="TimesNewRomanPS" w:hAnsi="TimesNewRomanPS"/>
          <w:b/>
          <w:bCs/>
          <w:sz w:val="22"/>
          <w:szCs w:val="22"/>
        </w:rPr>
        <w:t>December</w:t>
      </w:r>
      <w:r w:rsidR="00D77B7E">
        <w:rPr>
          <w:rFonts w:ascii="TimesNewRomanPS" w:hAnsi="TimesNewRomanPS"/>
          <w:b/>
          <w:bCs/>
          <w:sz w:val="22"/>
          <w:szCs w:val="22"/>
        </w:rPr>
        <w:t xml:space="preserve"> </w:t>
      </w:r>
      <w:r w:rsidR="008A45AF">
        <w:rPr>
          <w:rFonts w:ascii="TimesNewRomanPS" w:hAnsi="TimesNewRomanPS"/>
          <w:b/>
          <w:bCs/>
          <w:sz w:val="22"/>
          <w:szCs w:val="22"/>
        </w:rPr>
        <w:t>2</w:t>
      </w:r>
      <w:r w:rsidR="00D02E60">
        <w:rPr>
          <w:rFonts w:ascii="TimesNewRomanPS" w:hAnsi="TimesNewRomanPS"/>
          <w:b/>
          <w:bCs/>
          <w:sz w:val="22"/>
          <w:szCs w:val="22"/>
        </w:rPr>
        <w:t>1</w:t>
      </w:r>
      <w:r w:rsidRPr="003F3DA2">
        <w:rPr>
          <w:rFonts w:ascii="TimesNewRomanPS" w:hAnsi="TimesNewRomanPS"/>
          <w:b/>
          <w:bCs/>
          <w:sz w:val="22"/>
          <w:szCs w:val="22"/>
        </w:rPr>
        <w:t>, 20</w:t>
      </w:r>
      <w:r w:rsidR="00D70D05" w:rsidRPr="003F3DA2">
        <w:rPr>
          <w:rFonts w:ascii="TimesNewRomanPS" w:hAnsi="TimesNewRomanPS"/>
          <w:b/>
          <w:bCs/>
          <w:sz w:val="22"/>
          <w:szCs w:val="22"/>
        </w:rPr>
        <w:t>22</w:t>
      </w:r>
      <w:r w:rsidRPr="003F3DA2">
        <w:rPr>
          <w:rFonts w:ascii="TimesNewRomanPS" w:hAnsi="TimesNewRomanPS"/>
          <w:b/>
          <w:bCs/>
          <w:sz w:val="22"/>
          <w:szCs w:val="22"/>
        </w:rPr>
        <w:t>, 16:00</w:t>
      </w:r>
      <w:r w:rsidR="00173315">
        <w:rPr>
          <w:rFonts w:ascii="TimesNewRomanPS" w:hAnsi="TimesNewRomanPS"/>
          <w:b/>
          <w:bCs/>
          <w:sz w:val="22"/>
          <w:szCs w:val="22"/>
        </w:rPr>
        <w:t xml:space="preserve">. </w:t>
      </w:r>
      <w:r w:rsidR="00173315" w:rsidRPr="00173315">
        <w:rPr>
          <w:rFonts w:ascii="TimesNewRomanPS" w:hAnsi="TimesNewRomanPS"/>
          <w:sz w:val="22"/>
          <w:szCs w:val="22"/>
        </w:rPr>
        <w:t>Registration is possible on the following link:</w:t>
      </w:r>
      <w:r w:rsidR="00BA5E6E">
        <w:rPr>
          <w:rFonts w:ascii="TimesNewRomanPS" w:hAnsi="TimesNewRomanPS"/>
          <w:sz w:val="22"/>
          <w:szCs w:val="22"/>
        </w:rPr>
        <w:t xml:space="preserve"> </w:t>
      </w:r>
      <w:hyperlink r:id="rId12" w:history="1">
        <w:r w:rsidR="00BA5E6E" w:rsidRPr="002316C0">
          <w:rPr>
            <w:rStyle w:val="Hyperlink"/>
            <w:rFonts w:eastAsia="Sylfaen"/>
            <w:sz w:val="22"/>
            <w:szCs w:val="22"/>
            <w:lang w:val="ka-GE"/>
          </w:rPr>
          <w:t>https://bit.ly/3Fs8D1p</w:t>
        </w:r>
      </w:hyperlink>
      <w:r w:rsidR="00173315" w:rsidRPr="00173315">
        <w:rPr>
          <w:rFonts w:ascii="TimesNewRomanPS" w:hAnsi="TimesNewRomanPS"/>
          <w:sz w:val="22"/>
          <w:szCs w:val="22"/>
        </w:rPr>
        <w:t xml:space="preserve"> </w:t>
      </w:r>
      <w:r w:rsidRPr="00173315">
        <w:rPr>
          <w:rFonts w:ascii="TimesNewRomanPSMT" w:hAnsi="TimesNewRomanPSMT" w:cs="TimesNewRomanPSMT"/>
          <w:sz w:val="22"/>
          <w:szCs w:val="22"/>
        </w:rPr>
        <w:br/>
      </w:r>
      <w:r w:rsidRPr="00D70D05">
        <w:rPr>
          <w:rFonts w:ascii="TimesNewRomanPSMT" w:hAnsi="TimesNewRomanPSMT" w:cs="TimesNewRomanPSMT"/>
          <w:sz w:val="22"/>
          <w:szCs w:val="22"/>
        </w:rPr>
        <w:t>Deadline for submission of applications:</w:t>
      </w:r>
      <w:r w:rsidR="00D70D05" w:rsidRPr="00D70D05">
        <w:rPr>
          <w:rFonts w:ascii="TimesNewRomanPSMT" w:hAnsi="TimesNewRomanPSMT" w:cs="TimesNewRomanPSMT"/>
          <w:sz w:val="22"/>
          <w:szCs w:val="22"/>
        </w:rPr>
        <w:t xml:space="preserve"> </w:t>
      </w:r>
      <w:r w:rsidR="0016338C">
        <w:rPr>
          <w:rFonts w:ascii="TimesNewRomanPSMT" w:hAnsi="TimesNewRomanPSMT" w:cs="TimesNewRomanPSMT"/>
          <w:b/>
          <w:sz w:val="22"/>
          <w:szCs w:val="22"/>
        </w:rPr>
        <w:t>January 23</w:t>
      </w:r>
      <w:r w:rsidRPr="00D70D05">
        <w:rPr>
          <w:rFonts w:ascii="TimesNewRomanPS" w:hAnsi="TimesNewRomanPS"/>
          <w:b/>
          <w:bCs/>
          <w:sz w:val="22"/>
          <w:szCs w:val="22"/>
        </w:rPr>
        <w:t>, 20</w:t>
      </w:r>
      <w:r w:rsidR="00D70D05" w:rsidRPr="00D70D05">
        <w:rPr>
          <w:rFonts w:ascii="TimesNewRomanPS" w:hAnsi="TimesNewRomanPS"/>
          <w:b/>
          <w:bCs/>
          <w:sz w:val="22"/>
          <w:szCs w:val="22"/>
        </w:rPr>
        <w:t>2</w:t>
      </w:r>
      <w:r w:rsidR="009D5487">
        <w:rPr>
          <w:rFonts w:ascii="TimesNewRomanPS" w:hAnsi="TimesNewRomanPS"/>
          <w:b/>
          <w:bCs/>
          <w:sz w:val="22"/>
          <w:szCs w:val="22"/>
        </w:rPr>
        <w:t>3</w:t>
      </w:r>
      <w:r w:rsidRPr="00D70D05">
        <w:rPr>
          <w:rFonts w:ascii="TimesNewRomanPS" w:hAnsi="TimesNewRomanPS"/>
          <w:b/>
          <w:bCs/>
          <w:sz w:val="22"/>
          <w:szCs w:val="22"/>
        </w:rPr>
        <w:t xml:space="preserve"> by 1</w:t>
      </w:r>
      <w:r w:rsidR="0016338C">
        <w:rPr>
          <w:rFonts w:ascii="TimesNewRomanPS" w:hAnsi="TimesNewRomanPS"/>
          <w:b/>
          <w:bCs/>
          <w:sz w:val="22"/>
          <w:szCs w:val="22"/>
        </w:rPr>
        <w:t>6</w:t>
      </w:r>
      <w:r w:rsidRPr="00D70D05">
        <w:rPr>
          <w:rFonts w:ascii="TimesNewRomanPS" w:hAnsi="TimesNewRomanPS"/>
          <w:b/>
          <w:bCs/>
          <w:sz w:val="22"/>
          <w:szCs w:val="22"/>
        </w:rPr>
        <w:t xml:space="preserve">:00 </w:t>
      </w:r>
      <w:r w:rsidRPr="00D70D05">
        <w:rPr>
          <w:rFonts w:ascii="TimesNewRomanPSMT" w:hAnsi="TimesNewRomanPSMT" w:cs="TimesNewRomanPSMT"/>
          <w:sz w:val="22"/>
          <w:szCs w:val="22"/>
        </w:rPr>
        <w:t>(Tbilisi time)</w:t>
      </w:r>
      <w:r w:rsidRPr="000D2544">
        <w:rPr>
          <w:rFonts w:ascii="TimesNewRomanPSMT" w:hAnsi="TimesNewRomanPSMT" w:cs="TimesNewRomanPSMT"/>
          <w:sz w:val="22"/>
          <w:szCs w:val="22"/>
        </w:rPr>
        <w:t xml:space="preserve"> </w:t>
      </w:r>
    </w:p>
    <w:sectPr w:rsidR="003E7A52" w:rsidSect="00BD315A">
      <w:foot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ACB8F" w14:textId="77777777" w:rsidR="00294A72" w:rsidRDefault="00294A72" w:rsidP="00BE4524">
      <w:r>
        <w:separator/>
      </w:r>
    </w:p>
  </w:endnote>
  <w:endnote w:type="continuationSeparator" w:id="0">
    <w:p w14:paraId="4CAB6A5B" w14:textId="77777777" w:rsidR="00294A72" w:rsidRDefault="00294A72" w:rsidP="00BE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00"/>
    <w:family w:val="roman"/>
    <w:notTrueType/>
    <w:pitch w:val="default"/>
  </w:font>
  <w:font w:name="TimesNewRomanPSMT">
    <w:altName w:val="Times New Roman"/>
    <w:charset w:val="00"/>
    <w:family w:val="roman"/>
    <w:pitch w:val="variable"/>
    <w:sig w:usb0="E0002AE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w:altName w:val="Times New Roman"/>
    <w:panose1 w:val="02020603060405020304"/>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797091"/>
      <w:docPartObj>
        <w:docPartGallery w:val="Page Numbers (Bottom of Page)"/>
        <w:docPartUnique/>
      </w:docPartObj>
    </w:sdtPr>
    <w:sdtEndPr>
      <w:rPr>
        <w:noProof/>
      </w:rPr>
    </w:sdtEndPr>
    <w:sdtContent>
      <w:p w14:paraId="3AE481CF" w14:textId="74466C88" w:rsidR="0019402E" w:rsidRDefault="001940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FC406C" w14:textId="77777777" w:rsidR="0019402E" w:rsidRDefault="00194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3523" w14:textId="77777777" w:rsidR="00294A72" w:rsidRDefault="00294A72" w:rsidP="00BE4524">
      <w:r>
        <w:separator/>
      </w:r>
    </w:p>
  </w:footnote>
  <w:footnote w:type="continuationSeparator" w:id="0">
    <w:p w14:paraId="7DFE026E" w14:textId="77777777" w:rsidR="00294A72" w:rsidRDefault="00294A72" w:rsidP="00BE4524">
      <w:r>
        <w:continuationSeparator/>
      </w:r>
    </w:p>
  </w:footnote>
  <w:footnote w:id="1">
    <w:p w14:paraId="4F3904D5" w14:textId="167402E3" w:rsidR="005639A6" w:rsidRPr="00BA5E6E" w:rsidRDefault="005639A6" w:rsidP="001844DE">
      <w:pPr>
        <w:pStyle w:val="FootnoteText"/>
        <w:jc w:val="both"/>
        <w:rPr>
          <w:rFonts w:ascii="Times New Roman" w:hAnsi="Times New Roman" w:cs="Times New Roman"/>
          <w:iCs/>
          <w:sz w:val="19"/>
          <w:szCs w:val="19"/>
        </w:rPr>
      </w:pPr>
      <w:r w:rsidRPr="00BA5E6E">
        <w:rPr>
          <w:rStyle w:val="FootnoteReference"/>
          <w:rFonts w:ascii="Times New Roman" w:hAnsi="Times New Roman" w:cs="Times New Roman"/>
          <w:sz w:val="19"/>
          <w:szCs w:val="19"/>
        </w:rPr>
        <w:footnoteRef/>
      </w:r>
      <w:r w:rsidRPr="00BA5E6E">
        <w:rPr>
          <w:rFonts w:ascii="Times New Roman" w:hAnsi="Times New Roman" w:cs="Times New Roman"/>
          <w:sz w:val="19"/>
          <w:szCs w:val="19"/>
          <w:lang w:val="en-US"/>
        </w:rPr>
        <w:t xml:space="preserve"> </w:t>
      </w:r>
      <w:r w:rsidRPr="00BA5E6E">
        <w:rPr>
          <w:rFonts w:ascii="Times New Roman" w:hAnsi="Times New Roman" w:cs="Times New Roman"/>
          <w:b/>
          <w:bCs/>
          <w:iCs/>
          <w:sz w:val="19"/>
          <w:szCs w:val="19"/>
        </w:rPr>
        <w:t>Citizen participation</w:t>
      </w:r>
      <w:r w:rsidRPr="00BA5E6E">
        <w:rPr>
          <w:rFonts w:ascii="Times New Roman" w:hAnsi="Times New Roman" w:cs="Times New Roman"/>
          <w:iCs/>
          <w:sz w:val="19"/>
          <w:szCs w:val="19"/>
        </w:rPr>
        <w:t xml:space="preserve"> is one of the necessary elements of democratic governance and it refers to involvement of citizens in public decision making.  It is a process that allows individuals to influence public policy making by allowing them to take part in devising and implementing policies that are directed toward addressing the citizens’ concerns.  Civic participation ensures a constructive dialogue between different interest groups and stakeholders and is directed toward achieving desired results. </w:t>
      </w:r>
    </w:p>
  </w:footnote>
  <w:footnote w:id="2">
    <w:p w14:paraId="716EA117" w14:textId="6F4B3978" w:rsidR="005639A6" w:rsidRPr="00BA5E6E" w:rsidRDefault="005639A6" w:rsidP="001844DE">
      <w:pPr>
        <w:pStyle w:val="FootnoteText"/>
        <w:jc w:val="both"/>
        <w:rPr>
          <w:rFonts w:ascii="Times New Roman" w:hAnsi="Times New Roman" w:cs="Times New Roman"/>
          <w:sz w:val="19"/>
          <w:szCs w:val="19"/>
          <w:lang w:val="en-US"/>
        </w:rPr>
      </w:pPr>
      <w:r w:rsidRPr="00BA5E6E">
        <w:rPr>
          <w:rStyle w:val="FootnoteReference"/>
          <w:rFonts w:ascii="Times New Roman" w:hAnsi="Times New Roman" w:cs="Times New Roman"/>
          <w:sz w:val="19"/>
          <w:szCs w:val="19"/>
        </w:rPr>
        <w:footnoteRef/>
      </w:r>
      <w:r w:rsidRPr="00BA5E6E">
        <w:rPr>
          <w:rFonts w:ascii="Times New Roman" w:hAnsi="Times New Roman" w:cs="Times New Roman"/>
          <w:sz w:val="19"/>
          <w:szCs w:val="19"/>
        </w:rPr>
        <w:t xml:space="preserve"> </w:t>
      </w:r>
      <w:r w:rsidRPr="00BA5E6E">
        <w:rPr>
          <w:rFonts w:ascii="Times New Roman" w:hAnsi="Times New Roman" w:cs="Times New Roman"/>
          <w:b/>
          <w:bCs/>
          <w:sz w:val="19"/>
          <w:szCs w:val="19"/>
          <w:lang w:val="en-US"/>
        </w:rPr>
        <w:t>Civic monitoring</w:t>
      </w:r>
      <w:r w:rsidRPr="00BA5E6E">
        <w:rPr>
          <w:rFonts w:ascii="Times New Roman" w:hAnsi="Times New Roman" w:cs="Times New Roman"/>
          <w:sz w:val="19"/>
          <w:szCs w:val="19"/>
          <w:lang w:val="en-US"/>
        </w:rPr>
        <w:t xml:space="preserve"> denotes a process during which citizens directly engage in overseeing the performance of public authorities.  This may include monitoring of service delivery, public policy development, and implementation of public programs.</w:t>
      </w:r>
    </w:p>
  </w:footnote>
  <w:footnote w:id="3">
    <w:p w14:paraId="3F077086" w14:textId="07CEE741" w:rsidR="005639A6" w:rsidRPr="00BA5E6E" w:rsidRDefault="005639A6" w:rsidP="001844DE">
      <w:pPr>
        <w:pStyle w:val="FootnoteText"/>
        <w:jc w:val="both"/>
        <w:rPr>
          <w:rFonts w:ascii="Times New Roman" w:hAnsi="Times New Roman" w:cs="Times New Roman"/>
          <w:sz w:val="19"/>
          <w:szCs w:val="19"/>
          <w:lang w:val="en-US"/>
        </w:rPr>
      </w:pPr>
      <w:r w:rsidRPr="00BA5E6E">
        <w:rPr>
          <w:rStyle w:val="FootnoteReference"/>
          <w:rFonts w:ascii="Times New Roman" w:hAnsi="Times New Roman" w:cs="Times New Roman"/>
          <w:sz w:val="19"/>
          <w:szCs w:val="19"/>
        </w:rPr>
        <w:footnoteRef/>
      </w:r>
      <w:r w:rsidRPr="00BA5E6E">
        <w:rPr>
          <w:rFonts w:ascii="Times New Roman" w:hAnsi="Times New Roman" w:cs="Times New Roman"/>
          <w:sz w:val="19"/>
          <w:szCs w:val="19"/>
        </w:rPr>
        <w:t xml:space="preserve"> </w:t>
      </w:r>
      <w:r w:rsidR="0016338C" w:rsidRPr="00BA5E6E">
        <w:rPr>
          <w:rFonts w:ascii="Times New Roman" w:hAnsi="Times New Roman" w:cs="Times New Roman"/>
          <w:b/>
          <w:bCs/>
          <w:sz w:val="19"/>
          <w:szCs w:val="19"/>
          <w:lang w:val="en-US"/>
        </w:rPr>
        <w:t>Advocacy</w:t>
      </w:r>
      <w:r w:rsidR="0016338C" w:rsidRPr="00BA5E6E">
        <w:rPr>
          <w:rFonts w:ascii="Times New Roman" w:hAnsi="Times New Roman" w:cs="Times New Roman"/>
          <w:sz w:val="19"/>
          <w:szCs w:val="19"/>
          <w:lang w:val="en-US"/>
        </w:rPr>
        <w:t xml:space="preserve"> is an action by an individual or group for the purpose of influencing the adoption, implementation or enforcement of public policies.  The end result of successful advocacy efforts is needs-based public policy and service provision. Civic monitoring ensures the protection of citizens’ rights and promotion of their legitimate interests, especially of marginalized groups.  Advocacy efforts increase citizens’ access to public information and services. This process requires that citizens are provided opportunities to voice their views about concrete issues of concern, to protect their rights, and to promote their interests. There are many means and methods of advocacy, including media campaigns, public speaking, community mobilization to gain broad public support, publishing evidence-based research, etc.</w:t>
      </w:r>
    </w:p>
  </w:footnote>
  <w:footnote w:id="4">
    <w:p w14:paraId="2BAACF15" w14:textId="6E55F157" w:rsidR="0016338C" w:rsidRPr="001844DE" w:rsidRDefault="0016338C" w:rsidP="001844DE">
      <w:pPr>
        <w:pStyle w:val="FootnoteText"/>
        <w:jc w:val="both"/>
        <w:rPr>
          <w:rFonts w:ascii="Times New Roman" w:hAnsi="Times New Roman" w:cs="Times New Roman"/>
          <w:lang w:val="en-US"/>
        </w:rPr>
      </w:pPr>
      <w:r w:rsidRPr="00BA5E6E">
        <w:rPr>
          <w:rStyle w:val="FootnoteReference"/>
          <w:rFonts w:ascii="Times New Roman" w:hAnsi="Times New Roman" w:cs="Times New Roman"/>
          <w:sz w:val="19"/>
          <w:szCs w:val="19"/>
        </w:rPr>
        <w:footnoteRef/>
      </w:r>
      <w:r w:rsidRPr="00BA5E6E">
        <w:rPr>
          <w:rFonts w:ascii="Times New Roman" w:hAnsi="Times New Roman" w:cs="Times New Roman"/>
          <w:sz w:val="19"/>
          <w:szCs w:val="19"/>
        </w:rPr>
        <w:t xml:space="preserve"> </w:t>
      </w:r>
      <w:r w:rsidRPr="00BA5E6E">
        <w:rPr>
          <w:rFonts w:ascii="Times New Roman" w:hAnsi="Times New Roman" w:cs="Times New Roman"/>
          <w:b/>
          <w:bCs/>
          <w:sz w:val="19"/>
          <w:szCs w:val="19"/>
          <w:lang w:val="en-US"/>
        </w:rPr>
        <w:t>Community mobilization</w:t>
      </w:r>
      <w:r w:rsidRPr="00BA5E6E">
        <w:rPr>
          <w:rFonts w:ascii="Times New Roman" w:hAnsi="Times New Roman" w:cs="Times New Roman"/>
          <w:sz w:val="19"/>
          <w:szCs w:val="19"/>
          <w:lang w:val="en-US"/>
        </w:rPr>
        <w:t xml:space="preserve"> is a process that is initiated by the community members, community-based organizations or other interested stakeholders, in order to join efforts in identifying and prioritizing common issues of concern and mobilizing resources for improvements.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65C1"/>
    <w:multiLevelType w:val="multilevel"/>
    <w:tmpl w:val="DE58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393B45"/>
    <w:multiLevelType w:val="hybridMultilevel"/>
    <w:tmpl w:val="F80EE4B6"/>
    <w:lvl w:ilvl="0" w:tplc="0409000F">
      <w:start w:val="1"/>
      <w:numFmt w:val="decimal"/>
      <w:lvlText w:val="%1."/>
      <w:lvlJc w:val="left"/>
      <w:pPr>
        <w:ind w:left="1133" w:hanging="360"/>
      </w:p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2" w15:restartNumberingAfterBreak="0">
    <w:nsid w:val="1E1B2561"/>
    <w:multiLevelType w:val="multilevel"/>
    <w:tmpl w:val="7916C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859D8"/>
    <w:multiLevelType w:val="multilevel"/>
    <w:tmpl w:val="F84AB8D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D96F19"/>
    <w:multiLevelType w:val="multilevel"/>
    <w:tmpl w:val="A2A2A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5E7736"/>
    <w:multiLevelType w:val="multilevel"/>
    <w:tmpl w:val="2BD059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FA28EA"/>
    <w:multiLevelType w:val="multilevel"/>
    <w:tmpl w:val="AF2E2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A53944"/>
    <w:multiLevelType w:val="multilevel"/>
    <w:tmpl w:val="32C4DE5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6F2945"/>
    <w:multiLevelType w:val="hybridMultilevel"/>
    <w:tmpl w:val="8536D736"/>
    <w:lvl w:ilvl="0" w:tplc="C26419A2">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2F4151"/>
    <w:multiLevelType w:val="hybridMultilevel"/>
    <w:tmpl w:val="1A92A8F2"/>
    <w:lvl w:ilvl="0" w:tplc="F4F4C8B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7E774F"/>
    <w:multiLevelType w:val="multilevel"/>
    <w:tmpl w:val="C7D6045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205526"/>
    <w:multiLevelType w:val="hybridMultilevel"/>
    <w:tmpl w:val="DB1C5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505457"/>
    <w:multiLevelType w:val="multilevel"/>
    <w:tmpl w:val="83467E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784FC1"/>
    <w:multiLevelType w:val="multilevel"/>
    <w:tmpl w:val="A610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667736">
    <w:abstractNumId w:val="2"/>
  </w:num>
  <w:num w:numId="2" w16cid:durableId="1510827872">
    <w:abstractNumId w:val="4"/>
  </w:num>
  <w:num w:numId="3" w16cid:durableId="1679236275">
    <w:abstractNumId w:val="3"/>
  </w:num>
  <w:num w:numId="4" w16cid:durableId="338390334">
    <w:abstractNumId w:val="12"/>
  </w:num>
  <w:num w:numId="5" w16cid:durableId="711075807">
    <w:abstractNumId w:val="13"/>
  </w:num>
  <w:num w:numId="6" w16cid:durableId="966860585">
    <w:abstractNumId w:val="0"/>
  </w:num>
  <w:num w:numId="7" w16cid:durableId="1795058364">
    <w:abstractNumId w:val="6"/>
  </w:num>
  <w:num w:numId="8" w16cid:durableId="137109048">
    <w:abstractNumId w:val="5"/>
  </w:num>
  <w:num w:numId="9" w16cid:durableId="68237406">
    <w:abstractNumId w:val="11"/>
  </w:num>
  <w:num w:numId="10" w16cid:durableId="2143039783">
    <w:abstractNumId w:val="1"/>
  </w:num>
  <w:num w:numId="11" w16cid:durableId="2048673886">
    <w:abstractNumId w:val="10"/>
  </w:num>
  <w:num w:numId="12" w16cid:durableId="691102880">
    <w:abstractNumId w:val="9"/>
  </w:num>
  <w:num w:numId="13" w16cid:durableId="465320897">
    <w:abstractNumId w:val="7"/>
  </w:num>
  <w:num w:numId="14" w16cid:durableId="780731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544"/>
    <w:rsid w:val="00020ED4"/>
    <w:rsid w:val="000A53DD"/>
    <w:rsid w:val="000C3434"/>
    <w:rsid w:val="000C7D20"/>
    <w:rsid w:val="000D2544"/>
    <w:rsid w:val="000F779A"/>
    <w:rsid w:val="001467F1"/>
    <w:rsid w:val="00150778"/>
    <w:rsid w:val="0016338C"/>
    <w:rsid w:val="00173315"/>
    <w:rsid w:val="001844DE"/>
    <w:rsid w:val="0019402E"/>
    <w:rsid w:val="001A7468"/>
    <w:rsid w:val="001C4D1A"/>
    <w:rsid w:val="00200076"/>
    <w:rsid w:val="00215282"/>
    <w:rsid w:val="00243668"/>
    <w:rsid w:val="0027234E"/>
    <w:rsid w:val="00274118"/>
    <w:rsid w:val="00294A72"/>
    <w:rsid w:val="002B5846"/>
    <w:rsid w:val="002F0E0B"/>
    <w:rsid w:val="00334F39"/>
    <w:rsid w:val="00364870"/>
    <w:rsid w:val="00374654"/>
    <w:rsid w:val="00386B73"/>
    <w:rsid w:val="00391297"/>
    <w:rsid w:val="003E563F"/>
    <w:rsid w:val="003F3DA2"/>
    <w:rsid w:val="003F419C"/>
    <w:rsid w:val="00400F40"/>
    <w:rsid w:val="0049249C"/>
    <w:rsid w:val="004C0C0D"/>
    <w:rsid w:val="005420C0"/>
    <w:rsid w:val="005576BF"/>
    <w:rsid w:val="005639A6"/>
    <w:rsid w:val="005C54FC"/>
    <w:rsid w:val="005D2FC2"/>
    <w:rsid w:val="00613088"/>
    <w:rsid w:val="00615D26"/>
    <w:rsid w:val="00632BB2"/>
    <w:rsid w:val="00636464"/>
    <w:rsid w:val="00676884"/>
    <w:rsid w:val="006956A8"/>
    <w:rsid w:val="006A2F69"/>
    <w:rsid w:val="006A74DF"/>
    <w:rsid w:val="00704387"/>
    <w:rsid w:val="00736A22"/>
    <w:rsid w:val="00763499"/>
    <w:rsid w:val="00792CFD"/>
    <w:rsid w:val="007E1A25"/>
    <w:rsid w:val="00821C5C"/>
    <w:rsid w:val="00845BDC"/>
    <w:rsid w:val="00855C8A"/>
    <w:rsid w:val="00896B80"/>
    <w:rsid w:val="008A45AF"/>
    <w:rsid w:val="008B1B58"/>
    <w:rsid w:val="008D3AC3"/>
    <w:rsid w:val="008F62F4"/>
    <w:rsid w:val="00937AAD"/>
    <w:rsid w:val="0099030F"/>
    <w:rsid w:val="009D5487"/>
    <w:rsid w:val="009F7C54"/>
    <w:rsid w:val="00A31728"/>
    <w:rsid w:val="00A33CF2"/>
    <w:rsid w:val="00A36595"/>
    <w:rsid w:val="00A47E72"/>
    <w:rsid w:val="00A5261C"/>
    <w:rsid w:val="00A658D0"/>
    <w:rsid w:val="00A74B97"/>
    <w:rsid w:val="00AA14EA"/>
    <w:rsid w:val="00AF7242"/>
    <w:rsid w:val="00B04C6A"/>
    <w:rsid w:val="00B16696"/>
    <w:rsid w:val="00B65C28"/>
    <w:rsid w:val="00BA5E6E"/>
    <w:rsid w:val="00BC05BB"/>
    <w:rsid w:val="00BC2304"/>
    <w:rsid w:val="00BD315A"/>
    <w:rsid w:val="00BD36E6"/>
    <w:rsid w:val="00BD75DD"/>
    <w:rsid w:val="00BE4524"/>
    <w:rsid w:val="00C16772"/>
    <w:rsid w:val="00C26D22"/>
    <w:rsid w:val="00CC260F"/>
    <w:rsid w:val="00CD5E61"/>
    <w:rsid w:val="00CF324B"/>
    <w:rsid w:val="00D02E60"/>
    <w:rsid w:val="00D17283"/>
    <w:rsid w:val="00D70D05"/>
    <w:rsid w:val="00D77B7E"/>
    <w:rsid w:val="00DD2FD4"/>
    <w:rsid w:val="00DF1FDF"/>
    <w:rsid w:val="00E00B0A"/>
    <w:rsid w:val="00E26CFB"/>
    <w:rsid w:val="00E412AC"/>
    <w:rsid w:val="00E665B8"/>
    <w:rsid w:val="00E82895"/>
    <w:rsid w:val="00E96DC1"/>
    <w:rsid w:val="00F144BE"/>
    <w:rsid w:val="00F249BC"/>
    <w:rsid w:val="00F5028A"/>
    <w:rsid w:val="00F828AC"/>
    <w:rsid w:val="00F93641"/>
    <w:rsid w:val="00FA6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B7616"/>
  <w14:defaultImageDpi w14:val="32767"/>
  <w15:chartTrackingRefBased/>
  <w15:docId w15:val="{58BD381B-9EB4-5D45-9289-57896FEC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A74D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2544"/>
    <w:pPr>
      <w:spacing w:before="100" w:beforeAutospacing="1" w:after="100" w:afterAutospacing="1"/>
    </w:pPr>
  </w:style>
  <w:style w:type="character" w:styleId="Hyperlink">
    <w:name w:val="Hyperlink"/>
    <w:basedOn w:val="DefaultParagraphFont"/>
    <w:uiPriority w:val="99"/>
    <w:unhideWhenUsed/>
    <w:rsid w:val="000D2544"/>
    <w:rPr>
      <w:color w:val="0563C1" w:themeColor="hyperlink"/>
      <w:u w:val="single"/>
    </w:rPr>
  </w:style>
  <w:style w:type="character" w:styleId="UnresolvedMention">
    <w:name w:val="Unresolved Mention"/>
    <w:basedOn w:val="DefaultParagraphFont"/>
    <w:uiPriority w:val="99"/>
    <w:rsid w:val="000D2544"/>
    <w:rPr>
      <w:color w:val="605E5C"/>
      <w:shd w:val="clear" w:color="auto" w:fill="E1DFDD"/>
    </w:rPr>
  </w:style>
  <w:style w:type="paragraph" w:styleId="ListParagraph">
    <w:name w:val="List Paragraph"/>
    <w:basedOn w:val="Normal"/>
    <w:uiPriority w:val="34"/>
    <w:qFormat/>
    <w:rsid w:val="000D2544"/>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BE4524"/>
    <w:pPr>
      <w:tabs>
        <w:tab w:val="center" w:pos="4680"/>
        <w:tab w:val="right" w:pos="9360"/>
      </w:tabs>
    </w:pPr>
  </w:style>
  <w:style w:type="character" w:customStyle="1" w:styleId="HeaderChar">
    <w:name w:val="Header Char"/>
    <w:basedOn w:val="DefaultParagraphFont"/>
    <w:link w:val="Header"/>
    <w:uiPriority w:val="99"/>
    <w:rsid w:val="00BE4524"/>
    <w:rPr>
      <w:rFonts w:ascii="Times New Roman" w:eastAsia="Times New Roman" w:hAnsi="Times New Roman" w:cs="Times New Roman"/>
    </w:rPr>
  </w:style>
  <w:style w:type="paragraph" w:styleId="Footer">
    <w:name w:val="footer"/>
    <w:basedOn w:val="Normal"/>
    <w:link w:val="FooterChar"/>
    <w:uiPriority w:val="99"/>
    <w:unhideWhenUsed/>
    <w:rsid w:val="00BE4524"/>
    <w:pPr>
      <w:tabs>
        <w:tab w:val="center" w:pos="4680"/>
        <w:tab w:val="right" w:pos="9360"/>
      </w:tabs>
    </w:pPr>
  </w:style>
  <w:style w:type="character" w:customStyle="1" w:styleId="FooterChar">
    <w:name w:val="Footer Char"/>
    <w:basedOn w:val="DefaultParagraphFont"/>
    <w:link w:val="Footer"/>
    <w:uiPriority w:val="99"/>
    <w:rsid w:val="00BE4524"/>
    <w:rPr>
      <w:rFonts w:ascii="Times New Roman" w:eastAsia="Times New Roman" w:hAnsi="Times New Roman" w:cs="Times New Roman"/>
    </w:rPr>
  </w:style>
  <w:style w:type="paragraph" w:styleId="Revision">
    <w:name w:val="Revision"/>
    <w:hidden/>
    <w:uiPriority w:val="99"/>
    <w:semiHidden/>
    <w:rsid w:val="003E563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A53DD"/>
    <w:rPr>
      <w:sz w:val="18"/>
      <w:szCs w:val="18"/>
    </w:rPr>
  </w:style>
  <w:style w:type="character" w:customStyle="1" w:styleId="BalloonTextChar">
    <w:name w:val="Balloon Text Char"/>
    <w:basedOn w:val="DefaultParagraphFont"/>
    <w:link w:val="BalloonText"/>
    <w:uiPriority w:val="99"/>
    <w:semiHidden/>
    <w:rsid w:val="000A53DD"/>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FA6AAB"/>
    <w:rPr>
      <w:color w:val="954F72" w:themeColor="followedHyperlink"/>
      <w:u w:val="single"/>
    </w:rPr>
  </w:style>
  <w:style w:type="character" w:styleId="CommentReference">
    <w:name w:val="annotation reference"/>
    <w:basedOn w:val="DefaultParagraphFont"/>
    <w:uiPriority w:val="99"/>
    <w:semiHidden/>
    <w:unhideWhenUsed/>
    <w:rsid w:val="00386B73"/>
    <w:rPr>
      <w:sz w:val="16"/>
      <w:szCs w:val="16"/>
    </w:rPr>
  </w:style>
  <w:style w:type="paragraph" w:styleId="CommentText">
    <w:name w:val="annotation text"/>
    <w:basedOn w:val="Normal"/>
    <w:link w:val="CommentTextChar"/>
    <w:uiPriority w:val="99"/>
    <w:semiHidden/>
    <w:unhideWhenUsed/>
    <w:rsid w:val="00386B73"/>
    <w:rPr>
      <w:sz w:val="20"/>
      <w:szCs w:val="20"/>
    </w:rPr>
  </w:style>
  <w:style w:type="character" w:customStyle="1" w:styleId="CommentTextChar">
    <w:name w:val="Comment Text Char"/>
    <w:basedOn w:val="DefaultParagraphFont"/>
    <w:link w:val="CommentText"/>
    <w:uiPriority w:val="99"/>
    <w:semiHidden/>
    <w:rsid w:val="00386B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86B73"/>
    <w:rPr>
      <w:b/>
      <w:bCs/>
    </w:rPr>
  </w:style>
  <w:style w:type="character" w:customStyle="1" w:styleId="CommentSubjectChar">
    <w:name w:val="Comment Subject Char"/>
    <w:basedOn w:val="CommentTextChar"/>
    <w:link w:val="CommentSubject"/>
    <w:uiPriority w:val="99"/>
    <w:semiHidden/>
    <w:rsid w:val="00386B73"/>
    <w:rPr>
      <w:rFonts w:ascii="Times New Roman" w:eastAsia="Times New Roman" w:hAnsi="Times New Roman" w:cs="Times New Roman"/>
      <w:b/>
      <w:bCs/>
      <w:sz w:val="20"/>
      <w:szCs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Char,Fußnote"/>
    <w:basedOn w:val="Normal"/>
    <w:link w:val="FootnoteTextChar"/>
    <w:uiPriority w:val="99"/>
    <w:qFormat/>
    <w:rsid w:val="00A74B97"/>
    <w:pPr>
      <w:widowControl w:val="0"/>
      <w:suppressAutoHyphens/>
    </w:pPr>
    <w:rPr>
      <w:rFonts w:ascii="Helvetica" w:hAnsi="Helvetica" w:cs="Cambria"/>
      <w:sz w:val="20"/>
      <w:szCs w:val="20"/>
      <w:lang w:val="en-GB" w:eastAsia="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uiPriority w:val="99"/>
    <w:rsid w:val="00A74B97"/>
    <w:rPr>
      <w:rFonts w:ascii="Helvetica" w:eastAsia="Times New Roman" w:hAnsi="Helvetica" w:cs="Cambria"/>
      <w:sz w:val="20"/>
      <w:szCs w:val="20"/>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BVI fnr Char Char,R"/>
    <w:link w:val="Char2"/>
    <w:uiPriority w:val="99"/>
    <w:unhideWhenUsed/>
    <w:qFormat/>
    <w:rsid w:val="00A74B97"/>
    <w:rPr>
      <w:vertAlign w:val="superscript"/>
    </w:rPr>
  </w:style>
  <w:style w:type="paragraph" w:customStyle="1" w:styleId="Char2">
    <w:name w:val="Char2"/>
    <w:basedOn w:val="Normal"/>
    <w:link w:val="FootnoteReference"/>
    <w:uiPriority w:val="99"/>
    <w:rsid w:val="00A74B97"/>
    <w:pPr>
      <w:spacing w:after="160" w:line="240" w:lineRule="exact"/>
    </w:pPr>
    <w:rPr>
      <w:rFonts w:asciiTheme="minorHAnsi" w:eastAsiaTheme="minorHAnsi" w:hAnsiTheme="minorHAnsi" w:cstheme="minorBidi"/>
      <w:vertAlign w:val="superscript"/>
    </w:rPr>
  </w:style>
  <w:style w:type="paragraph" w:styleId="NoSpacing">
    <w:name w:val="No Spacing"/>
    <w:link w:val="NoSpacingChar"/>
    <w:uiPriority w:val="1"/>
    <w:qFormat/>
    <w:rsid w:val="00736A22"/>
    <w:rPr>
      <w:rFonts w:ascii="Calibri" w:eastAsia="Calibri" w:hAnsi="Calibri" w:cs="Calibri"/>
      <w:color w:val="000000"/>
      <w:sz w:val="22"/>
      <w:szCs w:val="22"/>
    </w:rPr>
  </w:style>
  <w:style w:type="character" w:customStyle="1" w:styleId="NoSpacingChar">
    <w:name w:val="No Spacing Char"/>
    <w:link w:val="NoSpacing"/>
    <w:uiPriority w:val="1"/>
    <w:locked/>
    <w:rsid w:val="00736A22"/>
    <w:rPr>
      <w:rFonts w:ascii="Calibri" w:eastAsia="Calibri" w:hAnsi="Calibri" w:cs="Calibri"/>
      <w:color w:val="000000"/>
      <w:sz w:val="22"/>
      <w:szCs w:val="22"/>
    </w:rPr>
  </w:style>
  <w:style w:type="character" w:customStyle="1" w:styleId="apple-style-span">
    <w:name w:val="apple-style-span"/>
    <w:basedOn w:val="DefaultParagraphFont"/>
    <w:rsid w:val="00845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20512">
      <w:bodyDiv w:val="1"/>
      <w:marLeft w:val="0"/>
      <w:marRight w:val="0"/>
      <w:marTop w:val="0"/>
      <w:marBottom w:val="0"/>
      <w:divBdr>
        <w:top w:val="none" w:sz="0" w:space="0" w:color="auto"/>
        <w:left w:val="none" w:sz="0" w:space="0" w:color="auto"/>
        <w:bottom w:val="none" w:sz="0" w:space="0" w:color="auto"/>
        <w:right w:val="none" w:sz="0" w:space="0" w:color="auto"/>
      </w:divBdr>
      <w:divsChild>
        <w:div w:id="1947275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155455">
              <w:marLeft w:val="0"/>
              <w:marRight w:val="0"/>
              <w:marTop w:val="0"/>
              <w:marBottom w:val="0"/>
              <w:divBdr>
                <w:top w:val="none" w:sz="0" w:space="0" w:color="auto"/>
                <w:left w:val="none" w:sz="0" w:space="0" w:color="auto"/>
                <w:bottom w:val="none" w:sz="0" w:space="0" w:color="auto"/>
                <w:right w:val="none" w:sz="0" w:space="0" w:color="auto"/>
              </w:divBdr>
              <w:divsChild>
                <w:div w:id="888615553">
                  <w:marLeft w:val="0"/>
                  <w:marRight w:val="0"/>
                  <w:marTop w:val="0"/>
                  <w:marBottom w:val="0"/>
                  <w:divBdr>
                    <w:top w:val="none" w:sz="0" w:space="0" w:color="auto"/>
                    <w:left w:val="none" w:sz="0" w:space="0" w:color="auto"/>
                    <w:bottom w:val="none" w:sz="0" w:space="0" w:color="auto"/>
                    <w:right w:val="none" w:sz="0" w:space="0" w:color="auto"/>
                  </w:divBdr>
                  <w:divsChild>
                    <w:div w:id="39435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44135">
      <w:bodyDiv w:val="1"/>
      <w:marLeft w:val="0"/>
      <w:marRight w:val="0"/>
      <w:marTop w:val="0"/>
      <w:marBottom w:val="0"/>
      <w:divBdr>
        <w:top w:val="none" w:sz="0" w:space="0" w:color="auto"/>
        <w:left w:val="none" w:sz="0" w:space="0" w:color="auto"/>
        <w:bottom w:val="none" w:sz="0" w:space="0" w:color="auto"/>
        <w:right w:val="none" w:sz="0" w:space="0" w:color="auto"/>
      </w:divBdr>
      <w:divsChild>
        <w:div w:id="365329340">
          <w:marLeft w:val="0"/>
          <w:marRight w:val="0"/>
          <w:marTop w:val="0"/>
          <w:marBottom w:val="0"/>
          <w:divBdr>
            <w:top w:val="none" w:sz="0" w:space="0" w:color="auto"/>
            <w:left w:val="none" w:sz="0" w:space="0" w:color="auto"/>
            <w:bottom w:val="none" w:sz="0" w:space="0" w:color="auto"/>
            <w:right w:val="none" w:sz="0" w:space="0" w:color="auto"/>
          </w:divBdr>
        </w:div>
      </w:divsChild>
    </w:div>
    <w:div w:id="585843880">
      <w:bodyDiv w:val="1"/>
      <w:marLeft w:val="0"/>
      <w:marRight w:val="0"/>
      <w:marTop w:val="0"/>
      <w:marBottom w:val="0"/>
      <w:divBdr>
        <w:top w:val="none" w:sz="0" w:space="0" w:color="auto"/>
        <w:left w:val="none" w:sz="0" w:space="0" w:color="auto"/>
        <w:bottom w:val="none" w:sz="0" w:space="0" w:color="auto"/>
        <w:right w:val="none" w:sz="0" w:space="0" w:color="auto"/>
      </w:divBdr>
      <w:divsChild>
        <w:div w:id="1398359229">
          <w:marLeft w:val="0"/>
          <w:marRight w:val="0"/>
          <w:marTop w:val="0"/>
          <w:marBottom w:val="0"/>
          <w:divBdr>
            <w:top w:val="none" w:sz="0" w:space="0" w:color="auto"/>
            <w:left w:val="none" w:sz="0" w:space="0" w:color="auto"/>
            <w:bottom w:val="none" w:sz="0" w:space="0" w:color="auto"/>
            <w:right w:val="none" w:sz="0" w:space="0" w:color="auto"/>
          </w:divBdr>
          <w:divsChild>
            <w:div w:id="1120732693">
              <w:marLeft w:val="0"/>
              <w:marRight w:val="0"/>
              <w:marTop w:val="0"/>
              <w:marBottom w:val="0"/>
              <w:divBdr>
                <w:top w:val="none" w:sz="0" w:space="0" w:color="auto"/>
                <w:left w:val="none" w:sz="0" w:space="0" w:color="auto"/>
                <w:bottom w:val="none" w:sz="0" w:space="0" w:color="auto"/>
                <w:right w:val="none" w:sz="0" w:space="0" w:color="auto"/>
              </w:divBdr>
              <w:divsChild>
                <w:div w:id="50786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0333">
      <w:bodyDiv w:val="1"/>
      <w:marLeft w:val="0"/>
      <w:marRight w:val="0"/>
      <w:marTop w:val="0"/>
      <w:marBottom w:val="0"/>
      <w:divBdr>
        <w:top w:val="none" w:sz="0" w:space="0" w:color="auto"/>
        <w:left w:val="none" w:sz="0" w:space="0" w:color="auto"/>
        <w:bottom w:val="none" w:sz="0" w:space="0" w:color="auto"/>
        <w:right w:val="none" w:sz="0" w:space="0" w:color="auto"/>
      </w:divBdr>
      <w:divsChild>
        <w:div w:id="408649251">
          <w:marLeft w:val="0"/>
          <w:marRight w:val="0"/>
          <w:marTop w:val="0"/>
          <w:marBottom w:val="0"/>
          <w:divBdr>
            <w:top w:val="none" w:sz="0" w:space="0" w:color="auto"/>
            <w:left w:val="none" w:sz="0" w:space="0" w:color="auto"/>
            <w:bottom w:val="none" w:sz="0" w:space="0" w:color="auto"/>
            <w:right w:val="none" w:sz="0" w:space="0" w:color="auto"/>
          </w:divBdr>
        </w:div>
      </w:divsChild>
    </w:div>
    <w:div w:id="977106118">
      <w:bodyDiv w:val="1"/>
      <w:marLeft w:val="0"/>
      <w:marRight w:val="0"/>
      <w:marTop w:val="0"/>
      <w:marBottom w:val="0"/>
      <w:divBdr>
        <w:top w:val="none" w:sz="0" w:space="0" w:color="auto"/>
        <w:left w:val="none" w:sz="0" w:space="0" w:color="auto"/>
        <w:bottom w:val="none" w:sz="0" w:space="0" w:color="auto"/>
        <w:right w:val="none" w:sz="0" w:space="0" w:color="auto"/>
      </w:divBdr>
      <w:divsChild>
        <w:div w:id="1489401292">
          <w:marLeft w:val="0"/>
          <w:marRight w:val="0"/>
          <w:marTop w:val="0"/>
          <w:marBottom w:val="0"/>
          <w:divBdr>
            <w:top w:val="none" w:sz="0" w:space="0" w:color="auto"/>
            <w:left w:val="none" w:sz="0" w:space="0" w:color="auto"/>
            <w:bottom w:val="none" w:sz="0" w:space="0" w:color="auto"/>
            <w:right w:val="none" w:sz="0" w:space="0" w:color="auto"/>
          </w:divBdr>
          <w:divsChild>
            <w:div w:id="354964211">
              <w:marLeft w:val="0"/>
              <w:marRight w:val="0"/>
              <w:marTop w:val="0"/>
              <w:marBottom w:val="0"/>
              <w:divBdr>
                <w:top w:val="none" w:sz="0" w:space="0" w:color="auto"/>
                <w:left w:val="none" w:sz="0" w:space="0" w:color="auto"/>
                <w:bottom w:val="none" w:sz="0" w:space="0" w:color="auto"/>
                <w:right w:val="none" w:sz="0" w:space="0" w:color="auto"/>
              </w:divBdr>
              <w:divsChild>
                <w:div w:id="7554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488984">
      <w:bodyDiv w:val="1"/>
      <w:marLeft w:val="0"/>
      <w:marRight w:val="0"/>
      <w:marTop w:val="0"/>
      <w:marBottom w:val="0"/>
      <w:divBdr>
        <w:top w:val="none" w:sz="0" w:space="0" w:color="auto"/>
        <w:left w:val="none" w:sz="0" w:space="0" w:color="auto"/>
        <w:bottom w:val="none" w:sz="0" w:space="0" w:color="auto"/>
        <w:right w:val="none" w:sz="0" w:space="0" w:color="auto"/>
      </w:divBdr>
      <w:divsChild>
        <w:div w:id="296572081">
          <w:marLeft w:val="0"/>
          <w:marRight w:val="0"/>
          <w:marTop w:val="0"/>
          <w:marBottom w:val="0"/>
          <w:divBdr>
            <w:top w:val="none" w:sz="0" w:space="0" w:color="auto"/>
            <w:left w:val="none" w:sz="0" w:space="0" w:color="auto"/>
            <w:bottom w:val="none" w:sz="0" w:space="0" w:color="auto"/>
            <w:right w:val="none" w:sz="0" w:space="0" w:color="auto"/>
          </w:divBdr>
          <w:divsChild>
            <w:div w:id="1606771262">
              <w:marLeft w:val="0"/>
              <w:marRight w:val="0"/>
              <w:marTop w:val="0"/>
              <w:marBottom w:val="0"/>
              <w:divBdr>
                <w:top w:val="none" w:sz="0" w:space="0" w:color="auto"/>
                <w:left w:val="none" w:sz="0" w:space="0" w:color="auto"/>
                <w:bottom w:val="none" w:sz="0" w:space="0" w:color="auto"/>
                <w:right w:val="none" w:sz="0" w:space="0" w:color="auto"/>
              </w:divBdr>
              <w:divsChild>
                <w:div w:id="833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87065">
      <w:bodyDiv w:val="1"/>
      <w:marLeft w:val="0"/>
      <w:marRight w:val="0"/>
      <w:marTop w:val="0"/>
      <w:marBottom w:val="0"/>
      <w:divBdr>
        <w:top w:val="none" w:sz="0" w:space="0" w:color="auto"/>
        <w:left w:val="none" w:sz="0" w:space="0" w:color="auto"/>
        <w:bottom w:val="none" w:sz="0" w:space="0" w:color="auto"/>
        <w:right w:val="none" w:sz="0" w:space="0" w:color="auto"/>
      </w:divBdr>
    </w:div>
    <w:div w:id="1697929887">
      <w:bodyDiv w:val="1"/>
      <w:marLeft w:val="0"/>
      <w:marRight w:val="0"/>
      <w:marTop w:val="0"/>
      <w:marBottom w:val="0"/>
      <w:divBdr>
        <w:top w:val="none" w:sz="0" w:space="0" w:color="auto"/>
        <w:left w:val="none" w:sz="0" w:space="0" w:color="auto"/>
        <w:bottom w:val="none" w:sz="0" w:space="0" w:color="auto"/>
        <w:right w:val="none" w:sz="0" w:space="0" w:color="auto"/>
      </w:divBdr>
      <w:divsChild>
        <w:div w:id="756438453">
          <w:marLeft w:val="0"/>
          <w:marRight w:val="0"/>
          <w:marTop w:val="0"/>
          <w:marBottom w:val="0"/>
          <w:divBdr>
            <w:top w:val="none" w:sz="0" w:space="0" w:color="auto"/>
            <w:left w:val="none" w:sz="0" w:space="0" w:color="auto"/>
            <w:bottom w:val="none" w:sz="0" w:space="0" w:color="auto"/>
            <w:right w:val="none" w:sz="0" w:space="0" w:color="auto"/>
          </w:divBdr>
          <w:divsChild>
            <w:div w:id="443423022">
              <w:marLeft w:val="0"/>
              <w:marRight w:val="0"/>
              <w:marTop w:val="0"/>
              <w:marBottom w:val="0"/>
              <w:divBdr>
                <w:top w:val="none" w:sz="0" w:space="0" w:color="auto"/>
                <w:left w:val="none" w:sz="0" w:space="0" w:color="auto"/>
                <w:bottom w:val="none" w:sz="0" w:space="0" w:color="auto"/>
                <w:right w:val="none" w:sz="0" w:space="0" w:color="auto"/>
              </w:divBdr>
              <w:divsChild>
                <w:div w:id="1960455068">
                  <w:marLeft w:val="0"/>
                  <w:marRight w:val="0"/>
                  <w:marTop w:val="0"/>
                  <w:marBottom w:val="0"/>
                  <w:divBdr>
                    <w:top w:val="none" w:sz="0" w:space="0" w:color="auto"/>
                    <w:left w:val="none" w:sz="0" w:space="0" w:color="auto"/>
                    <w:bottom w:val="none" w:sz="0" w:space="0" w:color="auto"/>
                    <w:right w:val="none" w:sz="0" w:space="0" w:color="auto"/>
                  </w:divBdr>
                </w:div>
              </w:divsChild>
            </w:div>
            <w:div w:id="1955820780">
              <w:marLeft w:val="0"/>
              <w:marRight w:val="0"/>
              <w:marTop w:val="0"/>
              <w:marBottom w:val="0"/>
              <w:divBdr>
                <w:top w:val="none" w:sz="0" w:space="0" w:color="auto"/>
                <w:left w:val="none" w:sz="0" w:space="0" w:color="auto"/>
                <w:bottom w:val="none" w:sz="0" w:space="0" w:color="auto"/>
                <w:right w:val="none" w:sz="0" w:space="0" w:color="auto"/>
              </w:divBdr>
              <w:divsChild>
                <w:div w:id="20678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28509">
          <w:marLeft w:val="0"/>
          <w:marRight w:val="0"/>
          <w:marTop w:val="0"/>
          <w:marBottom w:val="0"/>
          <w:divBdr>
            <w:top w:val="none" w:sz="0" w:space="0" w:color="auto"/>
            <w:left w:val="none" w:sz="0" w:space="0" w:color="auto"/>
            <w:bottom w:val="none" w:sz="0" w:space="0" w:color="auto"/>
            <w:right w:val="none" w:sz="0" w:space="0" w:color="auto"/>
          </w:divBdr>
          <w:divsChild>
            <w:div w:id="1882355885">
              <w:marLeft w:val="0"/>
              <w:marRight w:val="0"/>
              <w:marTop w:val="0"/>
              <w:marBottom w:val="0"/>
              <w:divBdr>
                <w:top w:val="none" w:sz="0" w:space="0" w:color="auto"/>
                <w:left w:val="none" w:sz="0" w:space="0" w:color="auto"/>
                <w:bottom w:val="none" w:sz="0" w:space="0" w:color="auto"/>
                <w:right w:val="none" w:sz="0" w:space="0" w:color="auto"/>
              </w:divBdr>
              <w:divsChild>
                <w:div w:id="1321926659">
                  <w:marLeft w:val="0"/>
                  <w:marRight w:val="0"/>
                  <w:marTop w:val="0"/>
                  <w:marBottom w:val="0"/>
                  <w:divBdr>
                    <w:top w:val="none" w:sz="0" w:space="0" w:color="auto"/>
                    <w:left w:val="none" w:sz="0" w:space="0" w:color="auto"/>
                    <w:bottom w:val="none" w:sz="0" w:space="0" w:color="auto"/>
                    <w:right w:val="none" w:sz="0" w:space="0" w:color="auto"/>
                  </w:divBdr>
                </w:div>
              </w:divsChild>
            </w:div>
            <w:div w:id="1983727903">
              <w:marLeft w:val="0"/>
              <w:marRight w:val="0"/>
              <w:marTop w:val="0"/>
              <w:marBottom w:val="0"/>
              <w:divBdr>
                <w:top w:val="none" w:sz="0" w:space="0" w:color="auto"/>
                <w:left w:val="none" w:sz="0" w:space="0" w:color="auto"/>
                <w:bottom w:val="none" w:sz="0" w:space="0" w:color="auto"/>
                <w:right w:val="none" w:sz="0" w:space="0" w:color="auto"/>
              </w:divBdr>
              <w:divsChild>
                <w:div w:id="668823913">
                  <w:marLeft w:val="0"/>
                  <w:marRight w:val="0"/>
                  <w:marTop w:val="0"/>
                  <w:marBottom w:val="0"/>
                  <w:divBdr>
                    <w:top w:val="none" w:sz="0" w:space="0" w:color="auto"/>
                    <w:left w:val="none" w:sz="0" w:space="0" w:color="auto"/>
                    <w:bottom w:val="none" w:sz="0" w:space="0" w:color="auto"/>
                    <w:right w:val="none" w:sz="0" w:space="0" w:color="auto"/>
                  </w:divBdr>
                </w:div>
              </w:divsChild>
            </w:div>
            <w:div w:id="1862430556">
              <w:marLeft w:val="0"/>
              <w:marRight w:val="0"/>
              <w:marTop w:val="0"/>
              <w:marBottom w:val="0"/>
              <w:divBdr>
                <w:top w:val="none" w:sz="0" w:space="0" w:color="auto"/>
                <w:left w:val="none" w:sz="0" w:space="0" w:color="auto"/>
                <w:bottom w:val="none" w:sz="0" w:space="0" w:color="auto"/>
                <w:right w:val="none" w:sz="0" w:space="0" w:color="auto"/>
              </w:divBdr>
              <w:divsChild>
                <w:div w:id="1252860376">
                  <w:marLeft w:val="0"/>
                  <w:marRight w:val="0"/>
                  <w:marTop w:val="0"/>
                  <w:marBottom w:val="0"/>
                  <w:divBdr>
                    <w:top w:val="none" w:sz="0" w:space="0" w:color="auto"/>
                    <w:left w:val="none" w:sz="0" w:space="0" w:color="auto"/>
                    <w:bottom w:val="none" w:sz="0" w:space="0" w:color="auto"/>
                    <w:right w:val="none" w:sz="0" w:space="0" w:color="auto"/>
                  </w:divBdr>
                </w:div>
              </w:divsChild>
            </w:div>
            <w:div w:id="695229242">
              <w:marLeft w:val="0"/>
              <w:marRight w:val="0"/>
              <w:marTop w:val="0"/>
              <w:marBottom w:val="0"/>
              <w:divBdr>
                <w:top w:val="none" w:sz="0" w:space="0" w:color="auto"/>
                <w:left w:val="none" w:sz="0" w:space="0" w:color="auto"/>
                <w:bottom w:val="none" w:sz="0" w:space="0" w:color="auto"/>
                <w:right w:val="none" w:sz="0" w:space="0" w:color="auto"/>
              </w:divBdr>
              <w:divsChild>
                <w:div w:id="13078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208">
          <w:marLeft w:val="0"/>
          <w:marRight w:val="0"/>
          <w:marTop w:val="0"/>
          <w:marBottom w:val="0"/>
          <w:divBdr>
            <w:top w:val="none" w:sz="0" w:space="0" w:color="auto"/>
            <w:left w:val="none" w:sz="0" w:space="0" w:color="auto"/>
            <w:bottom w:val="none" w:sz="0" w:space="0" w:color="auto"/>
            <w:right w:val="none" w:sz="0" w:space="0" w:color="auto"/>
          </w:divBdr>
          <w:divsChild>
            <w:div w:id="880287555">
              <w:marLeft w:val="0"/>
              <w:marRight w:val="0"/>
              <w:marTop w:val="0"/>
              <w:marBottom w:val="0"/>
              <w:divBdr>
                <w:top w:val="none" w:sz="0" w:space="0" w:color="auto"/>
                <w:left w:val="none" w:sz="0" w:space="0" w:color="auto"/>
                <w:bottom w:val="none" w:sz="0" w:space="0" w:color="auto"/>
                <w:right w:val="none" w:sz="0" w:space="0" w:color="auto"/>
              </w:divBdr>
              <w:divsChild>
                <w:div w:id="424616076">
                  <w:marLeft w:val="0"/>
                  <w:marRight w:val="0"/>
                  <w:marTop w:val="0"/>
                  <w:marBottom w:val="0"/>
                  <w:divBdr>
                    <w:top w:val="none" w:sz="0" w:space="0" w:color="auto"/>
                    <w:left w:val="none" w:sz="0" w:space="0" w:color="auto"/>
                    <w:bottom w:val="none" w:sz="0" w:space="0" w:color="auto"/>
                    <w:right w:val="none" w:sz="0" w:space="0" w:color="auto"/>
                  </w:divBdr>
                </w:div>
              </w:divsChild>
            </w:div>
            <w:div w:id="1560169322">
              <w:marLeft w:val="0"/>
              <w:marRight w:val="0"/>
              <w:marTop w:val="0"/>
              <w:marBottom w:val="0"/>
              <w:divBdr>
                <w:top w:val="none" w:sz="0" w:space="0" w:color="auto"/>
                <w:left w:val="none" w:sz="0" w:space="0" w:color="auto"/>
                <w:bottom w:val="none" w:sz="0" w:space="0" w:color="auto"/>
                <w:right w:val="none" w:sz="0" w:space="0" w:color="auto"/>
              </w:divBdr>
              <w:divsChild>
                <w:div w:id="1679766107">
                  <w:marLeft w:val="0"/>
                  <w:marRight w:val="0"/>
                  <w:marTop w:val="0"/>
                  <w:marBottom w:val="0"/>
                  <w:divBdr>
                    <w:top w:val="none" w:sz="0" w:space="0" w:color="auto"/>
                    <w:left w:val="none" w:sz="0" w:space="0" w:color="auto"/>
                    <w:bottom w:val="none" w:sz="0" w:space="0" w:color="auto"/>
                    <w:right w:val="none" w:sz="0" w:space="0" w:color="auto"/>
                  </w:divBdr>
                </w:div>
              </w:divsChild>
            </w:div>
            <w:div w:id="1417364296">
              <w:marLeft w:val="0"/>
              <w:marRight w:val="0"/>
              <w:marTop w:val="0"/>
              <w:marBottom w:val="0"/>
              <w:divBdr>
                <w:top w:val="none" w:sz="0" w:space="0" w:color="auto"/>
                <w:left w:val="none" w:sz="0" w:space="0" w:color="auto"/>
                <w:bottom w:val="none" w:sz="0" w:space="0" w:color="auto"/>
                <w:right w:val="none" w:sz="0" w:space="0" w:color="auto"/>
              </w:divBdr>
              <w:divsChild>
                <w:div w:id="1306816805">
                  <w:marLeft w:val="0"/>
                  <w:marRight w:val="0"/>
                  <w:marTop w:val="0"/>
                  <w:marBottom w:val="0"/>
                  <w:divBdr>
                    <w:top w:val="none" w:sz="0" w:space="0" w:color="auto"/>
                    <w:left w:val="none" w:sz="0" w:space="0" w:color="auto"/>
                    <w:bottom w:val="none" w:sz="0" w:space="0" w:color="auto"/>
                    <w:right w:val="none" w:sz="0" w:space="0" w:color="auto"/>
                  </w:divBdr>
                </w:div>
              </w:divsChild>
            </w:div>
            <w:div w:id="698093667">
              <w:marLeft w:val="0"/>
              <w:marRight w:val="0"/>
              <w:marTop w:val="0"/>
              <w:marBottom w:val="0"/>
              <w:divBdr>
                <w:top w:val="none" w:sz="0" w:space="0" w:color="auto"/>
                <w:left w:val="none" w:sz="0" w:space="0" w:color="auto"/>
                <w:bottom w:val="none" w:sz="0" w:space="0" w:color="auto"/>
                <w:right w:val="none" w:sz="0" w:space="0" w:color="auto"/>
              </w:divBdr>
              <w:divsChild>
                <w:div w:id="800003815">
                  <w:marLeft w:val="0"/>
                  <w:marRight w:val="0"/>
                  <w:marTop w:val="0"/>
                  <w:marBottom w:val="0"/>
                  <w:divBdr>
                    <w:top w:val="none" w:sz="0" w:space="0" w:color="auto"/>
                    <w:left w:val="none" w:sz="0" w:space="0" w:color="auto"/>
                    <w:bottom w:val="none" w:sz="0" w:space="0" w:color="auto"/>
                    <w:right w:val="none" w:sz="0" w:space="0" w:color="auto"/>
                  </w:divBdr>
                </w:div>
              </w:divsChild>
            </w:div>
            <w:div w:id="2048868887">
              <w:marLeft w:val="0"/>
              <w:marRight w:val="0"/>
              <w:marTop w:val="0"/>
              <w:marBottom w:val="0"/>
              <w:divBdr>
                <w:top w:val="none" w:sz="0" w:space="0" w:color="auto"/>
                <w:left w:val="none" w:sz="0" w:space="0" w:color="auto"/>
                <w:bottom w:val="none" w:sz="0" w:space="0" w:color="auto"/>
                <w:right w:val="none" w:sz="0" w:space="0" w:color="auto"/>
              </w:divBdr>
              <w:divsChild>
                <w:div w:id="928197324">
                  <w:marLeft w:val="0"/>
                  <w:marRight w:val="0"/>
                  <w:marTop w:val="0"/>
                  <w:marBottom w:val="0"/>
                  <w:divBdr>
                    <w:top w:val="none" w:sz="0" w:space="0" w:color="auto"/>
                    <w:left w:val="none" w:sz="0" w:space="0" w:color="auto"/>
                    <w:bottom w:val="none" w:sz="0" w:space="0" w:color="auto"/>
                    <w:right w:val="none" w:sz="0" w:space="0" w:color="auto"/>
                  </w:divBdr>
                </w:div>
              </w:divsChild>
            </w:div>
            <w:div w:id="212469710">
              <w:marLeft w:val="0"/>
              <w:marRight w:val="0"/>
              <w:marTop w:val="0"/>
              <w:marBottom w:val="0"/>
              <w:divBdr>
                <w:top w:val="none" w:sz="0" w:space="0" w:color="auto"/>
                <w:left w:val="none" w:sz="0" w:space="0" w:color="auto"/>
                <w:bottom w:val="none" w:sz="0" w:space="0" w:color="auto"/>
                <w:right w:val="none" w:sz="0" w:space="0" w:color="auto"/>
              </w:divBdr>
              <w:divsChild>
                <w:div w:id="2500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374277">
          <w:marLeft w:val="0"/>
          <w:marRight w:val="0"/>
          <w:marTop w:val="0"/>
          <w:marBottom w:val="0"/>
          <w:divBdr>
            <w:top w:val="none" w:sz="0" w:space="0" w:color="auto"/>
            <w:left w:val="none" w:sz="0" w:space="0" w:color="auto"/>
            <w:bottom w:val="none" w:sz="0" w:space="0" w:color="auto"/>
            <w:right w:val="none" w:sz="0" w:space="0" w:color="auto"/>
          </w:divBdr>
          <w:divsChild>
            <w:div w:id="1797019625">
              <w:marLeft w:val="0"/>
              <w:marRight w:val="0"/>
              <w:marTop w:val="0"/>
              <w:marBottom w:val="0"/>
              <w:divBdr>
                <w:top w:val="none" w:sz="0" w:space="0" w:color="auto"/>
                <w:left w:val="none" w:sz="0" w:space="0" w:color="auto"/>
                <w:bottom w:val="none" w:sz="0" w:space="0" w:color="auto"/>
                <w:right w:val="none" w:sz="0" w:space="0" w:color="auto"/>
              </w:divBdr>
              <w:divsChild>
                <w:div w:id="1922105430">
                  <w:marLeft w:val="0"/>
                  <w:marRight w:val="0"/>
                  <w:marTop w:val="0"/>
                  <w:marBottom w:val="0"/>
                  <w:divBdr>
                    <w:top w:val="none" w:sz="0" w:space="0" w:color="auto"/>
                    <w:left w:val="none" w:sz="0" w:space="0" w:color="auto"/>
                    <w:bottom w:val="none" w:sz="0" w:space="0" w:color="auto"/>
                    <w:right w:val="none" w:sz="0" w:space="0" w:color="auto"/>
                  </w:divBdr>
                </w:div>
              </w:divsChild>
            </w:div>
            <w:div w:id="824593483">
              <w:marLeft w:val="0"/>
              <w:marRight w:val="0"/>
              <w:marTop w:val="0"/>
              <w:marBottom w:val="0"/>
              <w:divBdr>
                <w:top w:val="none" w:sz="0" w:space="0" w:color="auto"/>
                <w:left w:val="none" w:sz="0" w:space="0" w:color="auto"/>
                <w:bottom w:val="none" w:sz="0" w:space="0" w:color="auto"/>
                <w:right w:val="none" w:sz="0" w:space="0" w:color="auto"/>
              </w:divBdr>
              <w:divsChild>
                <w:div w:id="87689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96768">
          <w:marLeft w:val="0"/>
          <w:marRight w:val="0"/>
          <w:marTop w:val="0"/>
          <w:marBottom w:val="0"/>
          <w:divBdr>
            <w:top w:val="none" w:sz="0" w:space="0" w:color="auto"/>
            <w:left w:val="none" w:sz="0" w:space="0" w:color="auto"/>
            <w:bottom w:val="none" w:sz="0" w:space="0" w:color="auto"/>
            <w:right w:val="none" w:sz="0" w:space="0" w:color="auto"/>
          </w:divBdr>
          <w:divsChild>
            <w:div w:id="986931178">
              <w:marLeft w:val="0"/>
              <w:marRight w:val="0"/>
              <w:marTop w:val="0"/>
              <w:marBottom w:val="0"/>
              <w:divBdr>
                <w:top w:val="none" w:sz="0" w:space="0" w:color="auto"/>
                <w:left w:val="none" w:sz="0" w:space="0" w:color="auto"/>
                <w:bottom w:val="none" w:sz="0" w:space="0" w:color="auto"/>
                <w:right w:val="none" w:sz="0" w:space="0" w:color="auto"/>
              </w:divBdr>
              <w:divsChild>
                <w:div w:id="2077969375">
                  <w:marLeft w:val="0"/>
                  <w:marRight w:val="0"/>
                  <w:marTop w:val="0"/>
                  <w:marBottom w:val="0"/>
                  <w:divBdr>
                    <w:top w:val="none" w:sz="0" w:space="0" w:color="auto"/>
                    <w:left w:val="none" w:sz="0" w:space="0" w:color="auto"/>
                    <w:bottom w:val="none" w:sz="0" w:space="0" w:color="auto"/>
                    <w:right w:val="none" w:sz="0" w:space="0" w:color="auto"/>
                  </w:divBdr>
                </w:div>
              </w:divsChild>
            </w:div>
            <w:div w:id="1168136389">
              <w:marLeft w:val="0"/>
              <w:marRight w:val="0"/>
              <w:marTop w:val="0"/>
              <w:marBottom w:val="0"/>
              <w:divBdr>
                <w:top w:val="none" w:sz="0" w:space="0" w:color="auto"/>
                <w:left w:val="none" w:sz="0" w:space="0" w:color="auto"/>
                <w:bottom w:val="none" w:sz="0" w:space="0" w:color="auto"/>
                <w:right w:val="none" w:sz="0" w:space="0" w:color="auto"/>
              </w:divBdr>
              <w:divsChild>
                <w:div w:id="113521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found.ge/static/file/202110281739-gender_mainstreaming_checklist_eng.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t.ly/3Fs8D1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found.ge/en/grantmaking/application-form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epfound.ge" TargetMode="External"/><Relationship Id="rId4" Type="http://schemas.openxmlformats.org/officeDocument/2006/relationships/settings" Target="settings.xml"/><Relationship Id="rId9" Type="http://schemas.openxmlformats.org/officeDocument/2006/relationships/hyperlink" Target="https://epfound.ge/static/file/202110281832-minority-mainstreaming-checklist-eng.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00D77-4D1A-F64F-89B5-BF2976D7D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2361</Words>
  <Characters>13462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Ghughunishvili</dc:creator>
  <cp:keywords/>
  <dc:description/>
  <cp:lastModifiedBy>Nino Sutidze</cp:lastModifiedBy>
  <cp:revision>4</cp:revision>
  <cp:lastPrinted>2022-12-05T14:50:00Z</cp:lastPrinted>
  <dcterms:created xsi:type="dcterms:W3CDTF">2022-12-05T14:20:00Z</dcterms:created>
  <dcterms:modified xsi:type="dcterms:W3CDTF">2022-12-05T14:50:00Z</dcterms:modified>
</cp:coreProperties>
</file>